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30E44926" w:rsidR="00F110CD" w:rsidRPr="00587190" w:rsidRDefault="00F110CD">
      <w:pPr>
        <w:pStyle w:val="Header"/>
        <w:tabs>
          <w:tab w:val="right" w:pos="9639"/>
        </w:tabs>
        <w:rPr>
          <w:noProof w:val="0"/>
          <w:sz w:val="24"/>
          <w:szCs w:val="24"/>
        </w:rPr>
      </w:pPr>
      <w:bookmarkStart w:id="0" w:name="_GoBack"/>
      <w:bookmarkEnd w:id="0"/>
      <w:r w:rsidRPr="00BB412D">
        <w:rPr>
          <w:noProof w:val="0"/>
          <w:sz w:val="24"/>
          <w:szCs w:val="24"/>
        </w:rPr>
        <w:t>3GPP TSG RA</w:t>
      </w:r>
      <w:r w:rsidR="007820D0" w:rsidRPr="00BB412D">
        <w:rPr>
          <w:noProof w:val="0"/>
          <w:sz w:val="24"/>
          <w:szCs w:val="24"/>
        </w:rPr>
        <w:t>N WG1 Meeting #94</w:t>
      </w:r>
      <w:r w:rsidR="00BB2F36" w:rsidRPr="00BB412D">
        <w:rPr>
          <w:noProof w:val="0"/>
          <w:sz w:val="24"/>
          <w:szCs w:val="24"/>
        </w:rPr>
        <w:t>-bis</w:t>
      </w:r>
      <w:r w:rsidR="001348FE">
        <w:rPr>
          <w:bCs/>
          <w:noProof w:val="0"/>
          <w:sz w:val="24"/>
          <w:szCs w:val="24"/>
        </w:rPr>
        <w:tab/>
      </w:r>
      <w:r w:rsidR="001348FE" w:rsidRPr="00BB412D">
        <w:rPr>
          <w:noProof w:val="0"/>
          <w:sz w:val="24"/>
          <w:szCs w:val="24"/>
        </w:rPr>
        <w:t>R1-18</w:t>
      </w:r>
      <w:r w:rsidR="00DA1B0D">
        <w:rPr>
          <w:noProof w:val="0"/>
          <w:sz w:val="24"/>
          <w:szCs w:val="24"/>
        </w:rPr>
        <w:t>11028</w:t>
      </w:r>
    </w:p>
    <w:p w14:paraId="30E02940" w14:textId="51F0416F" w:rsidR="00CA26CE" w:rsidRPr="00587190" w:rsidRDefault="00BB2F36">
      <w:pPr>
        <w:pStyle w:val="Header"/>
        <w:rPr>
          <w:noProof w:val="0"/>
          <w:sz w:val="24"/>
          <w:szCs w:val="24"/>
        </w:rPr>
      </w:pPr>
      <w:r w:rsidRPr="00BB412D">
        <w:rPr>
          <w:noProof w:val="0"/>
          <w:sz w:val="24"/>
          <w:szCs w:val="24"/>
        </w:rPr>
        <w:t>Chengdu, P.R. China</w:t>
      </w:r>
      <w:r w:rsidR="00961EE9" w:rsidRPr="00BB412D">
        <w:rPr>
          <w:noProof w:val="0"/>
          <w:sz w:val="24"/>
          <w:szCs w:val="24"/>
        </w:rPr>
        <w:t xml:space="preserve">, </w:t>
      </w:r>
      <w:r w:rsidRPr="00BB412D">
        <w:rPr>
          <w:noProof w:val="0"/>
          <w:sz w:val="24"/>
          <w:szCs w:val="24"/>
        </w:rPr>
        <w:t>October 8 – 12</w:t>
      </w:r>
      <w:r w:rsidR="00850D96" w:rsidRPr="00BB412D">
        <w:rPr>
          <w:noProof w:val="0"/>
          <w:sz w:val="24"/>
          <w:szCs w:val="24"/>
        </w:rPr>
        <w:t>, 2018</w:t>
      </w:r>
    </w:p>
    <w:p w14:paraId="2CFE1919" w14:textId="77777777" w:rsidR="00850D96" w:rsidRPr="00850D96" w:rsidRDefault="00850D96" w:rsidP="00CA26CE">
      <w:pPr>
        <w:pStyle w:val="Header"/>
        <w:rPr>
          <w:bCs/>
          <w:noProof w:val="0"/>
          <w:sz w:val="24"/>
          <w:lang w:val="en-GB" w:eastAsia="ja-JP"/>
        </w:rPr>
      </w:pPr>
    </w:p>
    <w:p w14:paraId="30E02941" w14:textId="2665BFE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4A620D72" w:rsidRPr="00BD2F13">
        <w:rPr>
          <w:rFonts w:cs="Arial"/>
          <w:b/>
          <w:bCs/>
          <w:sz w:val="24"/>
          <w:szCs w:val="24"/>
        </w:rPr>
        <w:t xml:space="preserve"> </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507C8B">
        <w:rPr>
          <w:rFonts w:cs="Arial"/>
          <w:b/>
          <w:bCs/>
          <w:sz w:val="24"/>
          <w:szCs w:val="24"/>
        </w:rPr>
        <w:t>2.10.2</w:t>
      </w:r>
    </w:p>
    <w:p w14:paraId="30E02942" w14:textId="501E4D8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6D96D154" w:rsidRPr="3E61DC49">
        <w:rPr>
          <w:rFonts w:ascii="Arial" w:hAnsi="Arial" w:cs="Arial"/>
          <w:b/>
          <w:bCs/>
          <w:sz w:val="24"/>
          <w:szCs w:val="24"/>
        </w:rPr>
        <w:t xml:space="preserve"> </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17ED314"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476C3B76" w:rsidRPr="3E61DC49">
        <w:rPr>
          <w:rFonts w:ascii="Arial" w:hAnsi="Arial" w:cs="Arial"/>
          <w:b/>
          <w:bCs/>
          <w:sz w:val="24"/>
          <w:szCs w:val="24"/>
        </w:rPr>
        <w:t xml:space="preserve"> </w:t>
      </w:r>
      <w:r w:rsidRPr="0016316A">
        <w:rPr>
          <w:rFonts w:ascii="Arial" w:hAnsi="Arial" w:cs="Arial"/>
          <w:b/>
          <w:bCs/>
          <w:sz w:val="24"/>
        </w:rPr>
        <w:tab/>
      </w:r>
      <w:r w:rsidR="00507C8B" w:rsidRPr="00BB412D">
        <w:rPr>
          <w:rFonts w:ascii="Arial" w:hAnsi="Arial" w:cs="Arial"/>
          <w:b/>
          <w:bCs/>
          <w:sz w:val="24"/>
          <w:szCs w:val="24"/>
        </w:rPr>
        <w:t xml:space="preserve">Evaluation </w:t>
      </w:r>
      <w:r w:rsidR="00AB7C35" w:rsidRPr="00BB412D">
        <w:rPr>
          <w:rFonts w:ascii="Arial" w:hAnsi="Arial" w:cs="Arial"/>
          <w:b/>
          <w:bCs/>
          <w:sz w:val="24"/>
          <w:szCs w:val="24"/>
        </w:rPr>
        <w:t xml:space="preserve">Scenarios and </w:t>
      </w:r>
      <w:r w:rsidR="00507C8B" w:rsidRPr="00BB412D">
        <w:rPr>
          <w:rFonts w:ascii="Arial" w:hAnsi="Arial" w:cs="Arial"/>
          <w:b/>
          <w:bCs/>
          <w:sz w:val="24"/>
          <w:szCs w:val="24"/>
        </w:rPr>
        <w:t>Methodolog</w:t>
      </w:r>
      <w:r w:rsidR="00AB7C35" w:rsidRPr="00BB412D">
        <w:rPr>
          <w:rFonts w:ascii="Arial" w:hAnsi="Arial" w:cs="Arial"/>
          <w:b/>
          <w:bCs/>
          <w:sz w:val="24"/>
          <w:szCs w:val="24"/>
        </w:rPr>
        <w:t>ies</w:t>
      </w:r>
      <w:r w:rsidR="00507C8B" w:rsidRPr="00BB412D">
        <w:rPr>
          <w:rFonts w:ascii="Arial" w:hAnsi="Arial" w:cs="Arial"/>
          <w:b/>
          <w:bCs/>
          <w:sz w:val="24"/>
          <w:szCs w:val="24"/>
        </w:rPr>
        <w:t xml:space="preserve"> for Positioning Solutions in NR</w:t>
      </w:r>
    </w:p>
    <w:p w14:paraId="30E02944" w14:textId="2A4764C8"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476C3B76" w:rsidRPr="3E61DC49">
        <w:rPr>
          <w:rFonts w:ascii="Arial" w:hAnsi="Arial" w:cs="Arial"/>
          <w:b/>
          <w:bCs/>
          <w:sz w:val="24"/>
          <w:szCs w:val="24"/>
        </w:rPr>
        <w:t xml:space="preserve"> </w:t>
      </w:r>
      <w:r w:rsidRPr="0016316A">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34E571AF" w14:textId="77777777" w:rsidR="007D5B44" w:rsidRDefault="007D5B44" w:rsidP="007D5B44">
      <w:bookmarkStart w:id="1" w:name="_Hlk510705081"/>
      <w:r>
        <w:t>RAN#81 updated the study item description sheet for NR positioning with the following applicable to RAN1 [1].</w:t>
      </w:r>
    </w:p>
    <w:tbl>
      <w:tblPr>
        <w:tblStyle w:val="TableGrid"/>
        <w:tblW w:w="0" w:type="auto"/>
        <w:tblLook w:val="04A0" w:firstRow="1" w:lastRow="0" w:firstColumn="1" w:lastColumn="0" w:noHBand="0" w:noVBand="1"/>
      </w:tblPr>
      <w:tblGrid>
        <w:gridCol w:w="9629"/>
      </w:tblGrid>
      <w:tr w:rsidR="007D5B44" w14:paraId="1803412E" w14:textId="77777777" w:rsidTr="0DAD7602">
        <w:tc>
          <w:tcPr>
            <w:tcW w:w="9629" w:type="dxa"/>
          </w:tcPr>
          <w:p w14:paraId="614719D1" w14:textId="77777777" w:rsidR="007D5B44" w:rsidRDefault="007D5B44" w:rsidP="007D5B44">
            <w:pPr>
              <w:numPr>
                <w:ilvl w:val="0"/>
                <w:numId w:val="20"/>
              </w:numPr>
              <w:overflowPunct/>
              <w:autoSpaceDE/>
              <w:autoSpaceDN/>
              <w:adjustRightInd/>
              <w:spacing w:before="120" w:after="0" w:line="280" w:lineRule="atLeast"/>
              <w:contextualSpacing/>
              <w:jc w:val="both"/>
              <w:textAlignment w:val="auto"/>
              <w:rPr>
                <w:lang w:val="en-US" w:eastAsia="ko-KR"/>
              </w:rPr>
            </w:pPr>
            <w:r>
              <w:rPr>
                <w:lang w:eastAsia="ko-KR"/>
              </w:rPr>
              <w:t>Select the requirements, and study corresponding evaluation scenarios/methodologies to enable positioning in regulatory and commercial use cases [RAN1]</w:t>
            </w:r>
          </w:p>
          <w:p w14:paraId="7FB65F8F" w14:textId="77777777" w:rsidR="007D5B44" w:rsidRDefault="007D5B44" w:rsidP="007D5B44">
            <w:pPr>
              <w:numPr>
                <w:ilvl w:val="1"/>
                <w:numId w:val="20"/>
              </w:numPr>
              <w:overflowPunct/>
              <w:autoSpaceDE/>
              <w:autoSpaceDN/>
              <w:adjustRightInd/>
              <w:spacing w:before="120" w:after="0" w:line="280" w:lineRule="atLeast"/>
              <w:contextualSpacing/>
              <w:jc w:val="both"/>
              <w:textAlignment w:val="auto"/>
              <w:rPr>
                <w:lang w:eastAsia="ko-KR"/>
              </w:rPr>
            </w:pPr>
            <w:r>
              <w:rPr>
                <w:lang w:eastAsia="ko-KR"/>
              </w:rPr>
              <w:t>Identify requirements such as accuracy, latency, capacity, coverage, and etc. (in RAN1 #94bis)</w:t>
            </w:r>
          </w:p>
          <w:p w14:paraId="127CDBBA" w14:textId="77777777" w:rsidR="007D5B44" w:rsidRDefault="007D5B44" w:rsidP="007D5B44">
            <w:pPr>
              <w:numPr>
                <w:ilvl w:val="2"/>
                <w:numId w:val="20"/>
              </w:numPr>
              <w:overflowPunct/>
              <w:autoSpaceDE/>
              <w:autoSpaceDN/>
              <w:adjustRightInd/>
              <w:spacing w:before="120" w:after="0" w:line="280" w:lineRule="atLeast"/>
              <w:contextualSpacing/>
              <w:jc w:val="both"/>
              <w:textAlignment w:val="auto"/>
              <w:rPr>
                <w:lang w:eastAsia="ko-KR"/>
              </w:rPr>
            </w:pPr>
            <w:r>
              <w:rPr>
                <w:lang w:eastAsia="ko-KR"/>
              </w:rPr>
              <w:t>For evaluation purpose, radio layer level latency is considered rather than end-to-end latency.</w:t>
            </w:r>
          </w:p>
          <w:p w14:paraId="5B061BE7" w14:textId="77777777" w:rsidR="007D5B44" w:rsidRDefault="007D5B44" w:rsidP="007D5B44">
            <w:pPr>
              <w:numPr>
                <w:ilvl w:val="1"/>
                <w:numId w:val="20"/>
              </w:numPr>
              <w:overflowPunct/>
              <w:autoSpaceDE/>
              <w:autoSpaceDN/>
              <w:adjustRightInd/>
              <w:spacing w:before="120" w:after="0" w:line="280" w:lineRule="atLeast"/>
              <w:contextualSpacing/>
              <w:jc w:val="both"/>
              <w:textAlignment w:val="auto"/>
              <w:rPr>
                <w:lang w:eastAsia="ko-KR"/>
              </w:rPr>
            </w:pPr>
            <w:r>
              <w:rPr>
                <w:lang w:eastAsia="ko-KR"/>
              </w:rPr>
              <w:t>Define a representative number of evaluation scenarios for indoor and outdoor</w:t>
            </w:r>
          </w:p>
          <w:p w14:paraId="146942A4" w14:textId="77777777" w:rsidR="007D5B44" w:rsidRDefault="007D5B44" w:rsidP="007D5B44">
            <w:pPr>
              <w:numPr>
                <w:ilvl w:val="2"/>
                <w:numId w:val="20"/>
              </w:numPr>
              <w:overflowPunct/>
              <w:autoSpaceDE/>
              <w:autoSpaceDN/>
              <w:adjustRightInd/>
              <w:spacing w:before="120" w:after="0" w:line="280" w:lineRule="atLeast"/>
              <w:contextualSpacing/>
              <w:jc w:val="both"/>
              <w:textAlignment w:val="auto"/>
              <w:rPr>
                <w:lang w:eastAsia="ko-KR"/>
              </w:rPr>
            </w:pPr>
            <w:r>
              <w:rPr>
                <w:lang w:eastAsia="ko-KR"/>
              </w:rPr>
              <w:t>One use case representing indoor (e.g. Indoor Office as a baseline)</w:t>
            </w:r>
          </w:p>
          <w:p w14:paraId="252E3943" w14:textId="77777777" w:rsidR="007D5B44" w:rsidRDefault="007D5B44" w:rsidP="007D5B44">
            <w:pPr>
              <w:numPr>
                <w:ilvl w:val="2"/>
                <w:numId w:val="20"/>
              </w:numPr>
              <w:overflowPunct/>
              <w:autoSpaceDE/>
              <w:autoSpaceDN/>
              <w:adjustRightInd/>
              <w:spacing w:before="120" w:after="0" w:line="280" w:lineRule="atLeast"/>
              <w:contextualSpacing/>
              <w:jc w:val="both"/>
              <w:textAlignment w:val="auto"/>
              <w:rPr>
                <w:lang w:eastAsia="ko-KR"/>
              </w:rPr>
            </w:pPr>
            <w:r>
              <w:rPr>
                <w:lang w:eastAsia="ko-KR"/>
              </w:rPr>
              <w:t>One use case representing outdoor (</w:t>
            </w:r>
            <w:r>
              <w:t>Umi-street canyon and Uma scenario as baseline)</w:t>
            </w:r>
          </w:p>
          <w:p w14:paraId="79579534" w14:textId="77777777" w:rsidR="007D5B44" w:rsidRDefault="007D5B44" w:rsidP="007D5B44">
            <w:pPr>
              <w:numPr>
                <w:ilvl w:val="2"/>
                <w:numId w:val="20"/>
              </w:numPr>
              <w:overflowPunct/>
              <w:autoSpaceDE/>
              <w:autoSpaceDN/>
              <w:adjustRightInd/>
              <w:spacing w:before="120" w:after="0" w:line="280" w:lineRule="atLeast"/>
              <w:contextualSpacing/>
              <w:jc w:val="both"/>
              <w:textAlignment w:val="auto"/>
              <w:rPr>
                <w:lang w:eastAsia="ko-KR"/>
              </w:rPr>
            </w:pPr>
            <w:r>
              <w:rPr>
                <w:lang w:eastAsia="ko-KR"/>
              </w:rPr>
              <w:t>One macro deployment from TR37.857 for FR1</w:t>
            </w:r>
          </w:p>
          <w:p w14:paraId="3003F23D" w14:textId="77777777" w:rsidR="007D5B44" w:rsidRDefault="007D5B44" w:rsidP="007D5B44">
            <w:pPr>
              <w:numPr>
                <w:ilvl w:val="2"/>
                <w:numId w:val="20"/>
              </w:numPr>
              <w:overflowPunct/>
              <w:autoSpaceDE/>
              <w:autoSpaceDN/>
              <w:adjustRightInd/>
              <w:spacing w:before="120" w:after="0" w:line="280" w:lineRule="atLeast"/>
              <w:contextualSpacing/>
              <w:jc w:val="both"/>
              <w:textAlignment w:val="auto"/>
              <w:rPr>
                <w:lang w:eastAsia="ko-KR"/>
              </w:rPr>
            </w:pPr>
            <w:r>
              <w:rPr>
                <w:lang w:eastAsia="ko-KR"/>
              </w:rPr>
              <w:t>Note: Any specific deployment scenarios are also studied including evaluation scenarios for FR2.</w:t>
            </w:r>
          </w:p>
          <w:p w14:paraId="2270DBDD" w14:textId="77777777" w:rsidR="007D5B44" w:rsidRDefault="007D5B44" w:rsidP="007D5B44">
            <w:pPr>
              <w:numPr>
                <w:ilvl w:val="1"/>
                <w:numId w:val="20"/>
              </w:numPr>
              <w:overflowPunct/>
              <w:autoSpaceDE/>
              <w:autoSpaceDN/>
              <w:adjustRightInd/>
              <w:spacing w:before="120" w:after="0" w:line="280" w:lineRule="atLeast"/>
              <w:contextualSpacing/>
              <w:jc w:val="both"/>
              <w:textAlignment w:val="auto"/>
              <w:rPr>
                <w:lang w:eastAsia="ko-KR"/>
              </w:rPr>
            </w:pPr>
            <w:r>
              <w:rPr>
                <w:lang w:eastAsia="ko-KR"/>
              </w:rPr>
              <w:t>Define evaluation methodologies considering the above evaluation scenarios including:</w:t>
            </w:r>
          </w:p>
          <w:p w14:paraId="5EAF6E9F" w14:textId="77777777" w:rsidR="007D5B44" w:rsidRDefault="007D5B44" w:rsidP="007D5B44">
            <w:pPr>
              <w:numPr>
                <w:ilvl w:val="2"/>
                <w:numId w:val="20"/>
              </w:numPr>
              <w:overflowPunct/>
              <w:autoSpaceDE/>
              <w:autoSpaceDN/>
              <w:adjustRightInd/>
              <w:spacing w:before="120" w:after="0" w:line="280" w:lineRule="atLeast"/>
              <w:contextualSpacing/>
              <w:jc w:val="both"/>
              <w:textAlignment w:val="auto"/>
              <w:rPr>
                <w:lang w:eastAsia="ko-KR"/>
              </w:rPr>
            </w:pPr>
            <w:r>
              <w:rPr>
                <w:lang w:eastAsia="ko-KR"/>
              </w:rPr>
              <w:t>System parameters including operating bands for both FR1 and FR2 at least for RAT-dependent (NR-based) positioning and for hybrid of RAT-dependent and RAT-independent positioning</w:t>
            </w:r>
          </w:p>
          <w:p w14:paraId="0B33B297" w14:textId="77777777" w:rsidR="007D5B44" w:rsidRDefault="007D5B44" w:rsidP="007D5B44">
            <w:pPr>
              <w:numPr>
                <w:ilvl w:val="2"/>
                <w:numId w:val="20"/>
              </w:numPr>
              <w:overflowPunct/>
              <w:autoSpaceDE/>
              <w:autoSpaceDN/>
              <w:adjustRightInd/>
              <w:spacing w:before="120" w:after="0" w:line="280" w:lineRule="atLeast"/>
              <w:contextualSpacing/>
              <w:jc w:val="both"/>
              <w:textAlignment w:val="auto"/>
              <w:rPr>
                <w:lang w:eastAsia="ko-KR"/>
              </w:rPr>
            </w:pPr>
            <w:r>
              <w:rPr>
                <w:lang w:eastAsia="ko-KR"/>
              </w:rPr>
              <w:t>User dropping procedures</w:t>
            </w:r>
          </w:p>
          <w:p w14:paraId="595702C0" w14:textId="77777777" w:rsidR="007D5B44" w:rsidRDefault="007D5B44" w:rsidP="007D5B44">
            <w:pPr>
              <w:numPr>
                <w:ilvl w:val="2"/>
                <w:numId w:val="20"/>
              </w:numPr>
              <w:overflowPunct/>
              <w:autoSpaceDE/>
              <w:autoSpaceDN/>
              <w:adjustRightInd/>
              <w:spacing w:before="120" w:after="0" w:line="280" w:lineRule="atLeast"/>
              <w:contextualSpacing/>
              <w:jc w:val="both"/>
              <w:textAlignment w:val="auto"/>
              <w:rPr>
                <w:lang w:eastAsia="ko-KR"/>
              </w:rPr>
            </w:pPr>
            <w:r>
              <w:rPr>
                <w:lang w:eastAsia="ko-KR"/>
              </w:rPr>
              <w:t>Performance metrics to evaluate vertical/horizontal positioning and the above identified requirements</w:t>
            </w:r>
          </w:p>
          <w:p w14:paraId="7A116CEB" w14:textId="77777777" w:rsidR="007D5B44" w:rsidRDefault="007D5B44" w:rsidP="007D5B44">
            <w:pPr>
              <w:numPr>
                <w:ilvl w:val="2"/>
                <w:numId w:val="20"/>
              </w:numPr>
              <w:overflowPunct/>
              <w:autoSpaceDE/>
              <w:autoSpaceDN/>
              <w:adjustRightInd/>
              <w:spacing w:before="120" w:after="0" w:line="280" w:lineRule="atLeast"/>
              <w:contextualSpacing/>
              <w:jc w:val="both"/>
              <w:textAlignment w:val="auto"/>
              <w:rPr>
                <w:lang w:eastAsia="ko-KR"/>
              </w:rPr>
            </w:pPr>
            <w:r>
              <w:rPr>
                <w:lang w:eastAsia="ko-KR"/>
              </w:rPr>
              <w:t>The evaluation scenarios/methodologies developed for above regulatory aspects can be a baseline for other positioning evaluations at least by taking TR 37.857 into account.</w:t>
            </w:r>
          </w:p>
          <w:p w14:paraId="098C662A" w14:textId="77777777" w:rsidR="007D5B44" w:rsidRDefault="007D5B44" w:rsidP="007D5B44">
            <w:pPr>
              <w:numPr>
                <w:ilvl w:val="0"/>
                <w:numId w:val="20"/>
              </w:numPr>
              <w:overflowPunct/>
              <w:autoSpaceDE/>
              <w:autoSpaceDN/>
              <w:adjustRightInd/>
              <w:spacing w:before="120" w:after="0" w:line="280" w:lineRule="atLeast"/>
              <w:contextualSpacing/>
              <w:jc w:val="both"/>
              <w:textAlignment w:val="auto"/>
              <w:rPr>
                <w:lang w:eastAsia="ko-KR"/>
              </w:rPr>
            </w:pPr>
            <w:r>
              <w:rPr>
                <w:lang w:eastAsia="ko-KR"/>
              </w:rPr>
              <w:t>Study and evaluate potential solutions of positioning technologies based on the above identified requirements, evaluation scenarios/methodologies [RAN1]</w:t>
            </w:r>
          </w:p>
          <w:p w14:paraId="6A381739" w14:textId="77777777" w:rsidR="007D5B44" w:rsidRDefault="007D5B44" w:rsidP="007D5B44">
            <w:pPr>
              <w:numPr>
                <w:ilvl w:val="1"/>
                <w:numId w:val="20"/>
              </w:numPr>
              <w:overflowPunct/>
              <w:autoSpaceDE/>
              <w:autoSpaceDN/>
              <w:adjustRightInd/>
              <w:spacing w:before="120" w:after="0" w:line="280" w:lineRule="atLeast"/>
              <w:contextualSpacing/>
              <w:jc w:val="both"/>
              <w:textAlignment w:val="auto"/>
              <w:rPr>
                <w:lang w:eastAsia="ko-KR"/>
              </w:rPr>
            </w:pPr>
            <w:r>
              <w:rPr>
                <w:lang w:eastAsia="ko-KR"/>
              </w:rPr>
              <w:t>The solutions should include at least NR-based RAT dependent positioning to operate in both FR1 and FR2 whereas other positioning technologies are not precluded.</w:t>
            </w:r>
          </w:p>
          <w:p w14:paraId="04DFC7DE" w14:textId="77777777" w:rsidR="007D5B44" w:rsidRPr="00FC002E" w:rsidRDefault="007D5B44" w:rsidP="007D5B44">
            <w:pPr>
              <w:numPr>
                <w:ilvl w:val="1"/>
                <w:numId w:val="20"/>
              </w:numPr>
              <w:overflowPunct/>
              <w:autoSpaceDE/>
              <w:autoSpaceDN/>
              <w:adjustRightInd/>
              <w:spacing w:before="120" w:after="0" w:line="280" w:lineRule="atLeast"/>
              <w:contextualSpacing/>
              <w:jc w:val="both"/>
              <w:textAlignment w:val="auto"/>
              <w:rPr>
                <w:lang w:eastAsia="ko-KR"/>
              </w:rPr>
            </w:pPr>
            <w:r>
              <w:rPr>
                <w:lang w:eastAsia="ko-KR"/>
              </w:rPr>
              <w:t>Minimum bandwidth target (e.g. 5MHz) of NR with scalability is supported towards general extension for any applications.</w:t>
            </w:r>
          </w:p>
        </w:tc>
      </w:tr>
    </w:tbl>
    <w:p w14:paraId="5A310242" w14:textId="77777777" w:rsidR="004D52A9" w:rsidRDefault="004D52A9" w:rsidP="003C0954">
      <w:pPr>
        <w:rPr>
          <w:lang w:eastAsia="zh-CN"/>
        </w:rPr>
      </w:pPr>
    </w:p>
    <w:p w14:paraId="7538C87D" w14:textId="79BE4D95" w:rsidR="003C0954" w:rsidRDefault="004D52A9" w:rsidP="003C0954">
      <w:pPr>
        <w:rPr>
          <w:lang w:eastAsia="zh-CN"/>
        </w:rPr>
      </w:pPr>
      <w:r>
        <w:rPr>
          <w:lang w:eastAsia="zh-CN"/>
        </w:rPr>
        <w:t xml:space="preserve">In </w:t>
      </w:r>
      <w:r w:rsidR="00AB7C35">
        <w:rPr>
          <w:lang w:eastAsia="zh-CN"/>
        </w:rPr>
        <w:t>this contribution we will propose a representative number of evaluation scenarios for indoor and outdoor, and we will propose evaluation methodologies considering the above evaluation sc</w:t>
      </w:r>
      <w:r w:rsidR="00AD504E">
        <w:rPr>
          <w:lang w:eastAsia="zh-CN"/>
        </w:rPr>
        <w:t>e</w:t>
      </w:r>
      <w:r w:rsidR="00AB7C35">
        <w:rPr>
          <w:lang w:eastAsia="zh-CN"/>
        </w:rPr>
        <w:t>narios.</w:t>
      </w:r>
    </w:p>
    <w:p w14:paraId="71230483" w14:textId="4BA1F867" w:rsidR="00305297" w:rsidRDefault="003C0954" w:rsidP="00A23DCA">
      <w:pPr>
        <w:pStyle w:val="Heading1"/>
      </w:pPr>
      <w:r>
        <w:t>Discussi</w:t>
      </w:r>
      <w:r w:rsidR="006B15FD">
        <w:t>on</w:t>
      </w:r>
    </w:p>
    <w:p w14:paraId="0B70CCB4" w14:textId="04781A3A" w:rsidR="00FD39B0" w:rsidRDefault="004C5111" w:rsidP="00663ED4">
      <w:pPr>
        <w:pStyle w:val="Heading2"/>
        <w:rPr>
          <w:lang w:eastAsia="zh-CN"/>
        </w:rPr>
      </w:pPr>
      <w:r>
        <w:rPr>
          <w:lang w:eastAsia="zh-CN"/>
        </w:rPr>
        <w:t>Evaluation Scenarios</w:t>
      </w:r>
    </w:p>
    <w:p w14:paraId="2FB21F28" w14:textId="532C9C50" w:rsidR="00A23DCA" w:rsidRDefault="00FD39B0" w:rsidP="006A0DD3">
      <w:pPr>
        <w:rPr>
          <w:kern w:val="2"/>
          <w:lang w:eastAsia="zh-CN"/>
        </w:rPr>
      </w:pPr>
      <w:r w:rsidRPr="0008275C">
        <w:rPr>
          <w:kern w:val="2"/>
          <w:lang w:eastAsia="zh-CN"/>
        </w:rPr>
        <w:t xml:space="preserve">For </w:t>
      </w:r>
      <w:r>
        <w:rPr>
          <w:kern w:val="2"/>
          <w:lang w:eastAsia="zh-CN"/>
        </w:rPr>
        <w:t>performance</w:t>
      </w:r>
      <w:r w:rsidR="007E0793">
        <w:rPr>
          <w:kern w:val="2"/>
          <w:lang w:eastAsia="zh-CN"/>
        </w:rPr>
        <w:t xml:space="preserve"> evaluation</w:t>
      </w:r>
      <w:r>
        <w:rPr>
          <w:kern w:val="2"/>
          <w:lang w:eastAsia="zh-CN"/>
        </w:rPr>
        <w:t>,</w:t>
      </w:r>
      <w:r w:rsidRPr="0008275C">
        <w:rPr>
          <w:kern w:val="2"/>
          <w:lang w:eastAsia="zh-CN"/>
        </w:rPr>
        <w:t xml:space="preserve"> </w:t>
      </w:r>
      <w:r>
        <w:rPr>
          <w:kern w:val="2"/>
          <w:lang w:eastAsia="zh-CN"/>
        </w:rPr>
        <w:t xml:space="preserve">a </w:t>
      </w:r>
      <w:r w:rsidR="006931FE">
        <w:rPr>
          <w:kern w:val="2"/>
          <w:lang w:eastAsia="zh-CN"/>
        </w:rPr>
        <w:t xml:space="preserve">representative </w:t>
      </w:r>
      <w:r>
        <w:rPr>
          <w:kern w:val="2"/>
          <w:lang w:eastAsia="zh-CN"/>
        </w:rPr>
        <w:t xml:space="preserve">number of </w:t>
      </w:r>
      <w:r w:rsidRPr="0008275C">
        <w:rPr>
          <w:kern w:val="2"/>
          <w:lang w:eastAsia="zh-CN"/>
        </w:rPr>
        <w:t xml:space="preserve">scenarios </w:t>
      </w:r>
      <w:r>
        <w:rPr>
          <w:kern w:val="2"/>
          <w:lang w:eastAsia="zh-CN"/>
        </w:rPr>
        <w:t xml:space="preserve">including both indoor and outdoor </w:t>
      </w:r>
      <w:r w:rsidR="02F196BE">
        <w:rPr>
          <w:kern w:val="2"/>
          <w:lang w:eastAsia="zh-CN"/>
        </w:rPr>
        <w:t>are</w:t>
      </w:r>
      <w:r>
        <w:rPr>
          <w:kern w:val="2"/>
          <w:lang w:eastAsia="zh-CN"/>
        </w:rPr>
        <w:t xml:space="preserve"> needed. Hence, we propose the following various options/configurations </w:t>
      </w:r>
      <w:r w:rsidRPr="0008275C">
        <w:rPr>
          <w:kern w:val="2"/>
          <w:lang w:eastAsia="zh-CN"/>
        </w:rPr>
        <w:t xml:space="preserve">for </w:t>
      </w:r>
      <w:r w:rsidR="00AC3243">
        <w:rPr>
          <w:kern w:val="2"/>
          <w:lang w:eastAsia="zh-CN"/>
        </w:rPr>
        <w:t xml:space="preserve">the evaluation </w:t>
      </w:r>
      <w:r w:rsidR="00447569">
        <w:rPr>
          <w:kern w:val="2"/>
          <w:lang w:eastAsia="zh-CN"/>
        </w:rPr>
        <w:t xml:space="preserve">of </w:t>
      </w:r>
      <w:r>
        <w:rPr>
          <w:kern w:val="2"/>
          <w:lang w:eastAsia="zh-CN"/>
        </w:rPr>
        <w:t>RAT-dependent positioning techniques</w:t>
      </w:r>
      <w:bookmarkEnd w:id="1"/>
      <w:r>
        <w:rPr>
          <w:kern w:val="2"/>
          <w:lang w:eastAsia="zh-CN"/>
        </w:rPr>
        <w:t>.</w:t>
      </w:r>
    </w:p>
    <w:p w14:paraId="03F6E1F9" w14:textId="74EAE872" w:rsidR="002F2F4A" w:rsidRDefault="002F2F4A" w:rsidP="006A0DD3">
      <w:pPr>
        <w:rPr>
          <w:kern w:val="2"/>
          <w:lang w:eastAsia="zh-CN"/>
        </w:rPr>
      </w:pPr>
      <w:r w:rsidRPr="00BB412D">
        <w:rPr>
          <w:b/>
          <w:bCs/>
          <w:kern w:val="2"/>
          <w:lang w:eastAsia="zh-CN"/>
        </w:rPr>
        <w:lastRenderedPageBreak/>
        <w:t>Proposal 1:</w:t>
      </w:r>
      <w:r>
        <w:rPr>
          <w:kern w:val="2"/>
          <w:lang w:eastAsia="zh-CN"/>
        </w:rPr>
        <w:t xml:space="preserve"> </w:t>
      </w:r>
      <w:r w:rsidR="00296C2E">
        <w:rPr>
          <w:kern w:val="2"/>
          <w:lang w:eastAsia="zh-CN"/>
        </w:rPr>
        <w:t>F</w:t>
      </w:r>
      <w:r>
        <w:rPr>
          <w:kern w:val="2"/>
          <w:lang w:eastAsia="zh-CN"/>
        </w:rPr>
        <w:t xml:space="preserve">or the evaluation of RAT-dependent positioning the following </w:t>
      </w:r>
      <w:r w:rsidR="00AC3243">
        <w:rPr>
          <w:kern w:val="2"/>
          <w:lang w:eastAsia="zh-CN"/>
        </w:rPr>
        <w:t xml:space="preserve">scenarios and </w:t>
      </w:r>
      <w:r w:rsidR="00B5750C">
        <w:rPr>
          <w:kern w:val="2"/>
          <w:lang w:eastAsia="zh-CN"/>
        </w:rPr>
        <w:t>c</w:t>
      </w:r>
      <w:r>
        <w:rPr>
          <w:kern w:val="2"/>
          <w:lang w:eastAsia="zh-CN"/>
        </w:rPr>
        <w:t>onfigurations shall be considered:</w:t>
      </w:r>
    </w:p>
    <w:p w14:paraId="7C615AF7" w14:textId="066CD9BA" w:rsidR="002F2F4A" w:rsidRPr="00316357" w:rsidRDefault="002F2F4A" w:rsidP="00590942">
      <w:pPr>
        <w:pStyle w:val="ListParagraph"/>
        <w:numPr>
          <w:ilvl w:val="0"/>
          <w:numId w:val="19"/>
        </w:numPr>
        <w:rPr>
          <w:kern w:val="2"/>
          <w:sz w:val="20"/>
          <w:szCs w:val="20"/>
          <w:lang w:val="en-US"/>
        </w:rPr>
      </w:pPr>
      <w:r w:rsidRPr="00316357">
        <w:rPr>
          <w:kern w:val="2"/>
          <w:sz w:val="20"/>
          <w:szCs w:val="20"/>
          <w:lang w:val="en-US"/>
        </w:rPr>
        <w:t xml:space="preserve">Scenario 1. Indoor Office </w:t>
      </w:r>
      <w:r w:rsidR="00351085" w:rsidRPr="00316357">
        <w:rPr>
          <w:kern w:val="2"/>
          <w:sz w:val="20"/>
          <w:szCs w:val="20"/>
          <w:lang w:val="en-US"/>
        </w:rPr>
        <w:t xml:space="preserve">(open office / mixed office) </w:t>
      </w:r>
      <w:r w:rsidRPr="00316357">
        <w:rPr>
          <w:kern w:val="2"/>
          <w:sz w:val="20"/>
          <w:szCs w:val="20"/>
          <w:lang w:val="en-US"/>
        </w:rPr>
        <w:t>according to [</w:t>
      </w:r>
      <w:r w:rsidR="00590942" w:rsidRPr="00316357">
        <w:rPr>
          <w:kern w:val="2"/>
          <w:sz w:val="20"/>
          <w:szCs w:val="20"/>
          <w:lang w:val="en-US"/>
        </w:rPr>
        <w:t xml:space="preserve">2], Table 7.2-2 and Figure 7.2-1 </w:t>
      </w:r>
      <w:r w:rsidR="000649E1" w:rsidRPr="00316357">
        <w:rPr>
          <w:kern w:val="2"/>
          <w:sz w:val="20"/>
          <w:szCs w:val="20"/>
          <w:lang w:val="en-US"/>
        </w:rPr>
        <w:t>for both FR1 and FR2</w:t>
      </w:r>
      <w:r w:rsidR="00A92D0E" w:rsidRPr="00316357">
        <w:rPr>
          <w:kern w:val="2"/>
          <w:sz w:val="20"/>
          <w:szCs w:val="20"/>
          <w:lang w:val="en-US"/>
        </w:rPr>
        <w:t>.</w:t>
      </w:r>
    </w:p>
    <w:p w14:paraId="3DEBA6A6" w14:textId="399381E6" w:rsidR="002F2F4A" w:rsidRPr="00316357" w:rsidRDefault="002F2F4A" w:rsidP="002F2F4A">
      <w:pPr>
        <w:pStyle w:val="ListParagraph"/>
        <w:numPr>
          <w:ilvl w:val="0"/>
          <w:numId w:val="19"/>
        </w:numPr>
        <w:rPr>
          <w:kern w:val="2"/>
          <w:sz w:val="20"/>
          <w:szCs w:val="20"/>
          <w:lang w:val="en-US"/>
        </w:rPr>
      </w:pPr>
      <w:r w:rsidRPr="00316357">
        <w:rPr>
          <w:kern w:val="2"/>
          <w:sz w:val="20"/>
          <w:szCs w:val="20"/>
          <w:lang w:val="en-US"/>
        </w:rPr>
        <w:t>Scenario 2. UMi street canyon (ISD 200m) according to [</w:t>
      </w:r>
      <w:r w:rsidR="00351085" w:rsidRPr="00316357">
        <w:rPr>
          <w:kern w:val="2"/>
          <w:sz w:val="20"/>
          <w:szCs w:val="20"/>
          <w:lang w:val="en-US"/>
        </w:rPr>
        <w:t xml:space="preserve">2], Table 7.2-1 </w:t>
      </w:r>
      <w:r w:rsidRPr="00316357">
        <w:rPr>
          <w:kern w:val="2"/>
          <w:sz w:val="20"/>
          <w:szCs w:val="20"/>
          <w:lang w:val="en-US"/>
        </w:rPr>
        <w:t>for both FR1 and FR2</w:t>
      </w:r>
      <w:r w:rsidR="000649E1" w:rsidRPr="00316357">
        <w:rPr>
          <w:kern w:val="2"/>
          <w:sz w:val="20"/>
          <w:szCs w:val="20"/>
          <w:lang w:val="en-US"/>
        </w:rPr>
        <w:t>.</w:t>
      </w:r>
    </w:p>
    <w:p w14:paraId="40C4B952" w14:textId="755CD84A" w:rsidR="00A92D0E" w:rsidRPr="00316357" w:rsidRDefault="002F2F4A" w:rsidP="006A0DD3">
      <w:pPr>
        <w:pStyle w:val="ListParagraph"/>
        <w:numPr>
          <w:ilvl w:val="0"/>
          <w:numId w:val="19"/>
        </w:numPr>
        <w:rPr>
          <w:kern w:val="2"/>
          <w:sz w:val="20"/>
          <w:szCs w:val="20"/>
          <w:lang w:val="en-US"/>
        </w:rPr>
      </w:pPr>
      <w:r w:rsidRPr="00316357">
        <w:rPr>
          <w:kern w:val="2"/>
          <w:sz w:val="20"/>
          <w:szCs w:val="20"/>
          <w:lang w:val="en-US"/>
        </w:rPr>
        <w:t xml:space="preserve">Scenario 3. Macro-cell deployment (ISD 500m) </w:t>
      </w:r>
      <w:r w:rsidR="0035219E" w:rsidRPr="00316357">
        <w:rPr>
          <w:kern w:val="2"/>
          <w:sz w:val="20"/>
          <w:szCs w:val="20"/>
          <w:lang w:val="en-US"/>
        </w:rPr>
        <w:t>according to [3]</w:t>
      </w:r>
      <w:r w:rsidR="00351085" w:rsidRPr="00316357">
        <w:rPr>
          <w:kern w:val="2"/>
          <w:sz w:val="20"/>
          <w:szCs w:val="20"/>
          <w:lang w:val="en-US"/>
        </w:rPr>
        <w:t>, Table 5.1.1-1</w:t>
      </w:r>
      <w:r w:rsidRPr="00316357">
        <w:rPr>
          <w:kern w:val="2"/>
          <w:sz w:val="20"/>
          <w:szCs w:val="20"/>
          <w:lang w:val="en-US"/>
        </w:rPr>
        <w:t xml:space="preserve"> (</w:t>
      </w:r>
      <w:r w:rsidR="00351085" w:rsidRPr="00316357">
        <w:rPr>
          <w:kern w:val="2"/>
          <w:sz w:val="20"/>
          <w:szCs w:val="20"/>
          <w:lang w:val="en-US"/>
        </w:rPr>
        <w:t>with and without small cells</w:t>
      </w:r>
      <w:r w:rsidRPr="00316357">
        <w:rPr>
          <w:kern w:val="2"/>
          <w:sz w:val="20"/>
          <w:szCs w:val="20"/>
          <w:lang w:val="en-US"/>
        </w:rPr>
        <w:t>) for FR1 only</w:t>
      </w:r>
      <w:r w:rsidR="00A92D0E" w:rsidRPr="00316357">
        <w:rPr>
          <w:kern w:val="2"/>
          <w:sz w:val="20"/>
          <w:szCs w:val="20"/>
          <w:lang w:val="en-US"/>
        </w:rPr>
        <w:t>.</w:t>
      </w:r>
    </w:p>
    <w:p w14:paraId="05E27D8E" w14:textId="77777777" w:rsidR="000649E1" w:rsidRPr="000649E1" w:rsidRDefault="000649E1" w:rsidP="000649E1">
      <w:pPr>
        <w:ind w:left="360"/>
        <w:rPr>
          <w:kern w:val="2"/>
        </w:rPr>
      </w:pPr>
    </w:p>
    <w:p w14:paraId="6773A601" w14:textId="106A9A13" w:rsidR="00FD39B0" w:rsidRPr="00316357" w:rsidRDefault="002F2F4A" w:rsidP="006A0DD3">
      <w:pPr>
        <w:rPr>
          <w:lang w:val="en-US"/>
        </w:rPr>
      </w:pPr>
      <w:r w:rsidRPr="00316357">
        <w:rPr>
          <w:lang w:val="en-US"/>
        </w:rPr>
        <w:t xml:space="preserve">Industrial </w:t>
      </w:r>
      <w:r w:rsidR="00EC4B3C" w:rsidRPr="00316357">
        <w:rPr>
          <w:lang w:val="en-US"/>
        </w:rPr>
        <w:t xml:space="preserve">automation </w:t>
      </w:r>
      <w:r w:rsidRPr="00316357">
        <w:rPr>
          <w:lang w:val="en-US"/>
        </w:rPr>
        <w:t xml:space="preserve">is one prominent commercial use case </w:t>
      </w:r>
      <w:r w:rsidR="00611B4A" w:rsidRPr="00316357">
        <w:rPr>
          <w:lang w:val="en-US"/>
        </w:rPr>
        <w:t xml:space="preserve">with highly precise </w:t>
      </w:r>
      <w:r w:rsidRPr="00316357">
        <w:rPr>
          <w:lang w:val="en-US"/>
        </w:rPr>
        <w:t>positioning</w:t>
      </w:r>
      <w:r w:rsidR="00611B4A" w:rsidRPr="00316357">
        <w:rPr>
          <w:lang w:val="en-US"/>
        </w:rPr>
        <w:t xml:space="preserve"> requirement</w:t>
      </w:r>
      <w:r w:rsidR="00587190" w:rsidRPr="00316357">
        <w:rPr>
          <w:lang w:val="en-US"/>
        </w:rPr>
        <w:t>s</w:t>
      </w:r>
      <w:r w:rsidRPr="00316357">
        <w:rPr>
          <w:lang w:val="en-US"/>
        </w:rPr>
        <w:t>. Therefore it is desireable to study to wh</w:t>
      </w:r>
      <w:r w:rsidR="00587190" w:rsidRPr="00316357">
        <w:rPr>
          <w:lang w:val="en-US"/>
        </w:rPr>
        <w:t>at</w:t>
      </w:r>
      <w:r w:rsidRPr="00316357">
        <w:rPr>
          <w:lang w:val="en-US"/>
        </w:rPr>
        <w:t xml:space="preserve"> extent RAT-based positioing techniques may fulfill the particular requirements of such </w:t>
      </w:r>
      <w:r w:rsidR="00611B4A" w:rsidRPr="00316357">
        <w:rPr>
          <w:lang w:val="en-US"/>
        </w:rPr>
        <w:t xml:space="preserve">demanding </w:t>
      </w:r>
      <w:r w:rsidRPr="00316357">
        <w:rPr>
          <w:lang w:val="en-US"/>
        </w:rPr>
        <w:t xml:space="preserve">use cases. However, propagation conditions and deployment </w:t>
      </w:r>
      <w:r w:rsidR="00B5750C" w:rsidRPr="00316357">
        <w:rPr>
          <w:lang w:val="en-US"/>
        </w:rPr>
        <w:t xml:space="preserve">in a factory hall </w:t>
      </w:r>
      <w:r w:rsidRPr="00316357">
        <w:rPr>
          <w:lang w:val="en-US"/>
        </w:rPr>
        <w:t xml:space="preserve">may differ significantly from </w:t>
      </w:r>
      <w:r w:rsidR="006D3724" w:rsidRPr="00316357">
        <w:rPr>
          <w:lang w:val="en-US"/>
        </w:rPr>
        <w:t>an Indoor O</w:t>
      </w:r>
      <w:r w:rsidRPr="00316357">
        <w:rPr>
          <w:lang w:val="en-US"/>
        </w:rPr>
        <w:t>ffice</w:t>
      </w:r>
      <w:r w:rsidR="00B5750C" w:rsidRPr="00316357">
        <w:rPr>
          <w:lang w:val="en-US"/>
        </w:rPr>
        <w:t xml:space="preserve"> (Scenario 1)</w:t>
      </w:r>
      <w:r w:rsidR="00611B4A" w:rsidRPr="00316357">
        <w:rPr>
          <w:lang w:val="en-US"/>
        </w:rPr>
        <w:t xml:space="preserve"> </w:t>
      </w:r>
      <w:r w:rsidR="00611B4A">
        <w:t>[4</w:t>
      </w:r>
      <w:r w:rsidR="00611B4A" w:rsidRPr="0DAD7602">
        <w:t>], [</w:t>
      </w:r>
      <w:r w:rsidR="00611B4A">
        <w:t>5</w:t>
      </w:r>
      <w:r w:rsidR="00611B4A" w:rsidRPr="0DAD7602">
        <w:t>], [</w:t>
      </w:r>
      <w:r w:rsidR="00611B4A">
        <w:t>6</w:t>
      </w:r>
      <w:r w:rsidR="00611B4A" w:rsidRPr="0DAD7602">
        <w:t>]</w:t>
      </w:r>
      <w:r w:rsidR="00611B4A">
        <w:t>. Hence the evaluation with Scenario 1 is misleading</w:t>
      </w:r>
      <w:r w:rsidR="00326D8F">
        <w:t xml:space="preserve"> for these use cases</w:t>
      </w:r>
      <w:r w:rsidR="00611B4A">
        <w:t>. Once a channel model for indoor industrial scenarios is available, it shall be applied for the evaluation of positioning techniques</w:t>
      </w:r>
      <w:r w:rsidR="00326D8F">
        <w:t>,</w:t>
      </w:r>
      <w:r w:rsidR="00611B4A">
        <w:t xml:space="preserve"> and the list in Proposal 1 shall be extended accordingly.</w:t>
      </w:r>
    </w:p>
    <w:p w14:paraId="7464F8EA" w14:textId="3ADF6882" w:rsidR="0035219E" w:rsidRDefault="002F2F4A" w:rsidP="006A0DD3">
      <w:r w:rsidRPr="00316357">
        <w:rPr>
          <w:b/>
          <w:bCs/>
          <w:lang w:val="en-US"/>
        </w:rPr>
        <w:t>Proposal 2:</w:t>
      </w:r>
      <w:r w:rsidRPr="00316357">
        <w:rPr>
          <w:lang w:val="en-US"/>
        </w:rPr>
        <w:t xml:space="preserve"> </w:t>
      </w:r>
      <w:r w:rsidR="0035219E" w:rsidRPr="00316357">
        <w:rPr>
          <w:lang w:val="en-US"/>
        </w:rPr>
        <w:t>Once</w:t>
      </w:r>
      <w:r w:rsidRPr="0DAD7602">
        <w:t xml:space="preserve"> </w:t>
      </w:r>
      <w:r w:rsidR="00B5750C">
        <w:t xml:space="preserve">a </w:t>
      </w:r>
      <w:r>
        <w:t xml:space="preserve">scenario </w:t>
      </w:r>
      <w:r w:rsidR="00B5750C">
        <w:t xml:space="preserve">tailored for indoor </w:t>
      </w:r>
      <w:r w:rsidR="00611B4A">
        <w:t>i</w:t>
      </w:r>
      <w:r w:rsidR="00B5750C">
        <w:t xml:space="preserve">ndustrial </w:t>
      </w:r>
      <w:r w:rsidR="00611B4A">
        <w:t>use ca</w:t>
      </w:r>
      <w:r w:rsidR="00D70818">
        <w:t>s</w:t>
      </w:r>
      <w:r w:rsidR="00611B4A">
        <w:t xml:space="preserve">es, such as industrial automation, </w:t>
      </w:r>
      <w:r>
        <w:t>is deve</w:t>
      </w:r>
      <w:r w:rsidR="0035219E">
        <w:t>loped</w:t>
      </w:r>
      <w:r w:rsidR="00D10362">
        <w:t xml:space="preserve"> (see [</w:t>
      </w:r>
      <w:r w:rsidR="00663ED4">
        <w:t>4</w:t>
      </w:r>
      <w:r w:rsidR="00D10362" w:rsidRPr="0DAD7602">
        <w:t>], [</w:t>
      </w:r>
      <w:r w:rsidR="00663ED4">
        <w:t>5</w:t>
      </w:r>
      <w:r w:rsidR="00D10362" w:rsidRPr="0DAD7602">
        <w:t>], [</w:t>
      </w:r>
      <w:r w:rsidR="00663ED4">
        <w:t>6</w:t>
      </w:r>
      <w:r w:rsidR="00D10362" w:rsidRPr="0DAD7602">
        <w:t>])</w:t>
      </w:r>
      <w:r w:rsidR="00B5750C" w:rsidRPr="0DAD7602">
        <w:t>,</w:t>
      </w:r>
      <w:r w:rsidR="0035219E">
        <w:t xml:space="preserve"> the evaluation of RAT based positioning techniques </w:t>
      </w:r>
      <w:r w:rsidR="006D3724">
        <w:t>may</w:t>
      </w:r>
      <w:r w:rsidR="0035219E" w:rsidRPr="0DAD7602">
        <w:t xml:space="preserve"> </w:t>
      </w:r>
      <w:r w:rsidR="00B5750C">
        <w:t xml:space="preserve">be </w:t>
      </w:r>
      <w:r w:rsidR="0035219E">
        <w:t xml:space="preserve">extended </w:t>
      </w:r>
      <w:r w:rsidR="00B5750C">
        <w:t>with this</w:t>
      </w:r>
      <w:r w:rsidR="0035219E">
        <w:t xml:space="preserve"> scenario.</w:t>
      </w:r>
    </w:p>
    <w:p w14:paraId="652B05F8" w14:textId="421DD136" w:rsidR="0035219E" w:rsidRDefault="00AB7C35" w:rsidP="00663ED4">
      <w:pPr>
        <w:pStyle w:val="Heading2"/>
        <w:rPr>
          <w:lang w:eastAsia="zh-CN"/>
        </w:rPr>
      </w:pPr>
      <w:r>
        <w:rPr>
          <w:lang w:eastAsia="zh-CN"/>
        </w:rPr>
        <w:t>Evaluation Methodologies</w:t>
      </w:r>
    </w:p>
    <w:p w14:paraId="79C3A7D2" w14:textId="77777777" w:rsidR="007F0B6C" w:rsidRPr="00316357" w:rsidRDefault="00663ED4" w:rsidP="004D52EC">
      <w:pPr>
        <w:rPr>
          <w:lang w:val="en-US"/>
        </w:rPr>
      </w:pPr>
      <w:r>
        <w:t xml:space="preserve">System parameters, and </w:t>
      </w:r>
      <w:r w:rsidRPr="00316357">
        <w:rPr>
          <w:lang w:val="en-US"/>
        </w:rPr>
        <w:t>u</w:t>
      </w:r>
      <w:r w:rsidR="000649E1" w:rsidRPr="00316357">
        <w:rPr>
          <w:lang w:val="en-US"/>
        </w:rPr>
        <w:t xml:space="preserve">ser dropping </w:t>
      </w:r>
      <w:r w:rsidRPr="00316357">
        <w:rPr>
          <w:lang w:val="en-US"/>
        </w:rPr>
        <w:t>procedures are</w:t>
      </w:r>
      <w:r w:rsidR="000649E1" w:rsidRPr="00316357">
        <w:rPr>
          <w:lang w:val="en-US"/>
        </w:rPr>
        <w:t xml:space="preserve"> already defined with </w:t>
      </w:r>
      <w:r w:rsidR="006D3724" w:rsidRPr="00316357">
        <w:rPr>
          <w:lang w:val="en-US"/>
        </w:rPr>
        <w:t xml:space="preserve">the </w:t>
      </w:r>
      <w:r w:rsidR="000649E1" w:rsidRPr="00316357">
        <w:rPr>
          <w:lang w:val="en-US"/>
        </w:rPr>
        <w:t>Scenarios in Proposal 1</w:t>
      </w:r>
      <w:r w:rsidRPr="00316357">
        <w:rPr>
          <w:lang w:val="en-US"/>
        </w:rPr>
        <w:t>(see [2] and [3])</w:t>
      </w:r>
      <w:r w:rsidR="000649E1" w:rsidRPr="00316357">
        <w:rPr>
          <w:lang w:val="en-US"/>
        </w:rPr>
        <w:t>.</w:t>
      </w:r>
    </w:p>
    <w:p w14:paraId="5E169CC3" w14:textId="16A4A992" w:rsidR="00770AAF" w:rsidRPr="00316357" w:rsidRDefault="00680986" w:rsidP="004D52EC">
      <w:pPr>
        <w:rPr>
          <w:lang w:val="en-US"/>
        </w:rPr>
      </w:pPr>
      <w:r w:rsidRPr="00316357">
        <w:rPr>
          <w:b/>
          <w:lang w:val="en-US"/>
        </w:rPr>
        <w:t>Observation 1</w:t>
      </w:r>
      <w:r w:rsidR="00770AAF" w:rsidRPr="00316357">
        <w:rPr>
          <w:b/>
          <w:lang w:val="en-US"/>
        </w:rPr>
        <w:t>:</w:t>
      </w:r>
      <w:r w:rsidR="00770AAF" w:rsidRPr="00316357">
        <w:rPr>
          <w:lang w:val="en-US"/>
        </w:rPr>
        <w:t xml:space="preserve"> Additional evaluation assumption may be needed for individual positioning solutions</w:t>
      </w:r>
      <w:r w:rsidRPr="00316357">
        <w:rPr>
          <w:lang w:val="en-US"/>
        </w:rPr>
        <w:t xml:space="preserve"> and should be clearly agreed upon</w:t>
      </w:r>
      <w:r w:rsidR="006535F9" w:rsidRPr="00316357">
        <w:rPr>
          <w:lang w:val="en-US"/>
        </w:rPr>
        <w:t xml:space="preserve"> once those solutions have agreed to be evaluated</w:t>
      </w:r>
      <w:r w:rsidR="00770AAF" w:rsidRPr="00316357">
        <w:rPr>
          <w:lang w:val="en-US"/>
        </w:rPr>
        <w:t>.</w:t>
      </w:r>
    </w:p>
    <w:p w14:paraId="35B468F3" w14:textId="4C99D60F" w:rsidR="0035219E" w:rsidRPr="00316357" w:rsidRDefault="004D52EC" w:rsidP="004D52EC">
      <w:pPr>
        <w:rPr>
          <w:lang w:val="en-US"/>
        </w:rPr>
      </w:pPr>
      <w:r w:rsidRPr="00316357">
        <w:rPr>
          <w:lang w:val="en-US"/>
        </w:rPr>
        <w:t xml:space="preserve">Position accuracy describes the closeness of the measured position of the </w:t>
      </w:r>
      <w:r w:rsidR="00646678" w:rsidRPr="00316357">
        <w:rPr>
          <w:lang w:val="en-US"/>
        </w:rPr>
        <w:t>user</w:t>
      </w:r>
      <w:r w:rsidRPr="00316357">
        <w:rPr>
          <w:lang w:val="en-US"/>
        </w:rPr>
        <w:t xml:space="preserve"> to its true position value [7]. The accuracy can describe the accuracy either of an absolute position or of a relative position. It can be further derived into a horizontal position accuracy – referring to the position error in a 2D reference or horizontal plane, and into a vertical position accuracy – referring to the position error on the vertical axis or altitude.</w:t>
      </w:r>
      <w:r w:rsidR="00B076A0" w:rsidRPr="00316357">
        <w:rPr>
          <w:lang w:val="en-US"/>
        </w:rPr>
        <w:t xml:space="preserve"> For some individual solutions analyzing other measures related to position accuracy, e.g. the RSTD measurement performance for OTDOA as described in [8] may be beneficial.</w:t>
      </w:r>
    </w:p>
    <w:p w14:paraId="64F30C3E" w14:textId="0A3DFD57" w:rsidR="004D52EC" w:rsidRPr="00316357" w:rsidRDefault="004D52EC" w:rsidP="004D52EC">
      <w:pPr>
        <w:rPr>
          <w:lang w:val="en-US"/>
        </w:rPr>
      </w:pPr>
      <w:r w:rsidRPr="00316357">
        <w:rPr>
          <w:b/>
          <w:bCs/>
          <w:lang w:val="en-US"/>
        </w:rPr>
        <w:t xml:space="preserve">Proposal </w:t>
      </w:r>
      <w:r w:rsidR="006535F9" w:rsidRPr="00316357">
        <w:rPr>
          <w:b/>
          <w:bCs/>
          <w:lang w:val="en-US"/>
        </w:rPr>
        <w:t>3</w:t>
      </w:r>
      <w:r w:rsidRPr="00316357">
        <w:rPr>
          <w:b/>
          <w:bCs/>
          <w:lang w:val="en-US"/>
        </w:rPr>
        <w:t>:</w:t>
      </w:r>
      <w:r w:rsidRPr="00316357">
        <w:rPr>
          <w:lang w:val="en-US"/>
        </w:rPr>
        <w:t xml:space="preserve"> Positioning techniques shall at least be evaluated according</w:t>
      </w:r>
      <w:r w:rsidR="004E7F22" w:rsidRPr="00316357">
        <w:rPr>
          <w:lang w:val="en-US"/>
        </w:rPr>
        <w:t xml:space="preserve"> to</w:t>
      </w:r>
      <w:r w:rsidRPr="00316357">
        <w:rPr>
          <w:lang w:val="en-US"/>
        </w:rPr>
        <w:t xml:space="preserve"> their horizontal position accuracy as defined in [7]. </w:t>
      </w:r>
      <w:r w:rsidR="00B076A0" w:rsidRPr="00316357">
        <w:rPr>
          <w:lang w:val="en-US"/>
        </w:rPr>
        <w:t>Where possible</w:t>
      </w:r>
      <w:r w:rsidR="00AC3243" w:rsidRPr="00316357">
        <w:rPr>
          <w:lang w:val="en-US"/>
        </w:rPr>
        <w:t xml:space="preserve"> and beneficial</w:t>
      </w:r>
      <w:r w:rsidR="00B076A0" w:rsidRPr="00316357">
        <w:rPr>
          <w:lang w:val="en-US"/>
        </w:rPr>
        <w:t xml:space="preserve">, the evaluation shall be complemented with alternative </w:t>
      </w:r>
      <w:r w:rsidR="00396B50" w:rsidRPr="00316357">
        <w:rPr>
          <w:lang w:val="en-US"/>
        </w:rPr>
        <w:t>metrics</w:t>
      </w:r>
      <w:r w:rsidR="00B076A0" w:rsidRPr="00316357">
        <w:rPr>
          <w:lang w:val="en-US"/>
        </w:rPr>
        <w:t xml:space="preserve"> related to positioning accuracy, e.g., the RSTD measurement accuracy</w:t>
      </w:r>
      <w:r w:rsidR="00396B50" w:rsidRPr="00316357">
        <w:rPr>
          <w:lang w:val="en-US"/>
        </w:rPr>
        <w:t>. Other alternative metrics are not excluded</w:t>
      </w:r>
      <w:r w:rsidR="00AC3243" w:rsidRPr="00316357">
        <w:rPr>
          <w:lang w:val="en-US"/>
        </w:rPr>
        <w:t xml:space="preserve">. </w:t>
      </w:r>
      <w:r w:rsidRPr="00316357">
        <w:rPr>
          <w:lang w:val="en-US"/>
        </w:rPr>
        <w:t>The performance can be represented as</w:t>
      </w:r>
      <w:r w:rsidR="00B076A0" w:rsidRPr="00316357">
        <w:rPr>
          <w:lang w:val="en-US"/>
        </w:rPr>
        <w:t xml:space="preserve"> CDF of the respective error</w:t>
      </w:r>
      <w:r w:rsidR="00BB412D" w:rsidRPr="00316357">
        <w:rPr>
          <w:lang w:val="en-US"/>
        </w:rPr>
        <w:t xml:space="preserve"> and representative </w:t>
      </w:r>
      <w:r w:rsidR="002B12C1" w:rsidRPr="00316357">
        <w:rPr>
          <w:lang w:val="en-US"/>
        </w:rPr>
        <w:t>percentile values</w:t>
      </w:r>
      <w:r w:rsidR="00BB412D" w:rsidRPr="00316357">
        <w:rPr>
          <w:lang w:val="en-US"/>
        </w:rPr>
        <w:t xml:space="preserve"> in a summary table for </w:t>
      </w:r>
      <w:r w:rsidR="002B12C1" w:rsidRPr="00316357">
        <w:rPr>
          <w:lang w:val="en-US"/>
        </w:rPr>
        <w:t>50%, 80% and 90%</w:t>
      </w:r>
      <w:r w:rsidRPr="00316357">
        <w:rPr>
          <w:lang w:val="en-US"/>
        </w:rPr>
        <w:t>.</w:t>
      </w:r>
    </w:p>
    <w:p w14:paraId="41718DBE" w14:textId="6EE087CF" w:rsidR="004D52EC" w:rsidRPr="00316357" w:rsidRDefault="00B076A0" w:rsidP="004D52EC">
      <w:pPr>
        <w:rPr>
          <w:lang w:val="en-US"/>
        </w:rPr>
      </w:pPr>
      <w:r w:rsidRPr="00316357">
        <w:rPr>
          <w:lang w:val="en-US"/>
        </w:rPr>
        <w:t>For positioning accuracy, in order to be able to compare results of different companies, there may be a need to agree on a reference algorithm for position calculation</w:t>
      </w:r>
      <w:r w:rsidR="00D908B1" w:rsidRPr="00316357">
        <w:rPr>
          <w:lang w:val="en-US"/>
        </w:rPr>
        <w:t xml:space="preserve">. As an example, in </w:t>
      </w:r>
      <w:r w:rsidR="00396B50" w:rsidRPr="00316357">
        <w:rPr>
          <w:lang w:val="en-US"/>
        </w:rPr>
        <w:t xml:space="preserve">case of </w:t>
      </w:r>
      <w:r w:rsidR="00D908B1" w:rsidRPr="00316357">
        <w:rPr>
          <w:lang w:val="en-US"/>
        </w:rPr>
        <w:t xml:space="preserve">OTDOA the aim of the </w:t>
      </w:r>
      <w:r w:rsidR="00396B50" w:rsidRPr="00316357">
        <w:rPr>
          <w:lang w:val="en-US"/>
        </w:rPr>
        <w:t>analysis</w:t>
      </w:r>
      <w:r w:rsidR="00D908B1" w:rsidRPr="00316357">
        <w:rPr>
          <w:lang w:val="en-US"/>
        </w:rPr>
        <w:t xml:space="preserve"> would be to study the impact of different configurations of Positioning Refernece Signal (PRS) transmission on the achievable quality of RSTD measurements, but not the </w:t>
      </w:r>
      <w:r w:rsidR="009B6FE1" w:rsidRPr="00316357">
        <w:rPr>
          <w:lang w:val="en-US"/>
        </w:rPr>
        <w:t xml:space="preserve">performance of the </w:t>
      </w:r>
      <w:r w:rsidR="00D908B1" w:rsidRPr="00316357">
        <w:rPr>
          <w:lang w:val="en-US"/>
        </w:rPr>
        <w:t>vendor-specific algorithm determining a position estimate out of a set of RSTD measurements.</w:t>
      </w:r>
      <w:r w:rsidR="00396B50" w:rsidRPr="00316357">
        <w:rPr>
          <w:lang w:val="en-US"/>
        </w:rPr>
        <w:t xml:space="preserve"> On the other hand, i</w:t>
      </w:r>
      <w:r w:rsidR="00C678F6" w:rsidRPr="00316357">
        <w:rPr>
          <w:lang w:val="en-US"/>
        </w:rPr>
        <w:t xml:space="preserve">t may be </w:t>
      </w:r>
      <w:r w:rsidR="00396B50" w:rsidRPr="00316357">
        <w:rPr>
          <w:lang w:val="en-US"/>
        </w:rPr>
        <w:t>helpful</w:t>
      </w:r>
      <w:r w:rsidR="00C678F6" w:rsidRPr="00316357">
        <w:rPr>
          <w:lang w:val="en-US"/>
        </w:rPr>
        <w:t xml:space="preserve"> to include the study of these vendor-specific algorithms for some components of the SI, for example </w:t>
      </w:r>
      <w:r w:rsidR="00396B50" w:rsidRPr="00316357">
        <w:rPr>
          <w:lang w:val="en-US"/>
        </w:rPr>
        <w:t xml:space="preserve">when </w:t>
      </w:r>
      <w:r w:rsidR="00C678F6" w:rsidRPr="00316357">
        <w:rPr>
          <w:lang w:val="en-US"/>
        </w:rPr>
        <w:t xml:space="preserve">determining the </w:t>
      </w:r>
      <w:r w:rsidR="00C678F6" w:rsidRPr="00316357">
        <w:rPr>
          <w:noProof/>
          <w:lang w:val="en-US"/>
        </w:rPr>
        <w:t>ability</w:t>
      </w:r>
      <w:r w:rsidR="00C678F6" w:rsidRPr="00316357">
        <w:rPr>
          <w:lang w:val="en-US"/>
        </w:rPr>
        <w:t xml:space="preserve"> of a proposed solution to meet com</w:t>
      </w:r>
      <w:r w:rsidR="00396B50" w:rsidRPr="00316357">
        <w:rPr>
          <w:lang w:val="en-US"/>
        </w:rPr>
        <w:t>ercial use case requirements. H</w:t>
      </w:r>
      <w:r w:rsidR="00C678F6" w:rsidRPr="00316357">
        <w:rPr>
          <w:lang w:val="en-US"/>
        </w:rPr>
        <w:t>owever this nee</w:t>
      </w:r>
      <w:r w:rsidR="00A27A02" w:rsidRPr="00316357">
        <w:rPr>
          <w:lang w:val="en-US"/>
        </w:rPr>
        <w:t xml:space="preserve">ds to be clearly agreed upon before evaluation of those components begins. </w:t>
      </w:r>
    </w:p>
    <w:p w14:paraId="0EEF9714" w14:textId="3E21C58F" w:rsidR="00D908B1" w:rsidRPr="00316357" w:rsidRDefault="00D908B1" w:rsidP="004D52EC">
      <w:pPr>
        <w:rPr>
          <w:lang w:val="en-US"/>
        </w:rPr>
      </w:pPr>
      <w:r w:rsidRPr="00316357">
        <w:rPr>
          <w:b/>
          <w:bCs/>
          <w:lang w:val="en-US"/>
        </w:rPr>
        <w:t xml:space="preserve">Proposal </w:t>
      </w:r>
      <w:r w:rsidR="006535F9" w:rsidRPr="00316357">
        <w:rPr>
          <w:b/>
          <w:bCs/>
          <w:lang w:val="en-US"/>
        </w:rPr>
        <w:t>4</w:t>
      </w:r>
      <w:r w:rsidRPr="00316357">
        <w:rPr>
          <w:b/>
          <w:bCs/>
          <w:lang w:val="en-US"/>
        </w:rPr>
        <w:t>:</w:t>
      </w:r>
      <w:r w:rsidRPr="00316357">
        <w:rPr>
          <w:lang w:val="en-US"/>
        </w:rPr>
        <w:t xml:space="preserve"> </w:t>
      </w:r>
      <w:r w:rsidR="00560053" w:rsidRPr="00316357">
        <w:rPr>
          <w:lang w:val="en-US"/>
        </w:rPr>
        <w:t xml:space="preserve">For OTDOA, </w:t>
      </w:r>
      <w:r w:rsidRPr="00316357">
        <w:rPr>
          <w:lang w:val="en-US"/>
        </w:rPr>
        <w:t xml:space="preserve">RAN1 shall agree on a reference algorithm for determining the position out of </w:t>
      </w:r>
      <w:r w:rsidR="00EC4B3C" w:rsidRPr="00316357">
        <w:rPr>
          <w:lang w:val="en-US"/>
        </w:rPr>
        <w:t xml:space="preserve">a </w:t>
      </w:r>
      <w:r w:rsidRPr="00316357">
        <w:rPr>
          <w:lang w:val="en-US"/>
        </w:rPr>
        <w:t>set of RST</w:t>
      </w:r>
      <w:r w:rsidR="006B15FD" w:rsidRPr="00316357">
        <w:rPr>
          <w:lang w:val="en-US"/>
        </w:rPr>
        <w:t>D</w:t>
      </w:r>
      <w:r w:rsidRPr="00316357">
        <w:rPr>
          <w:lang w:val="en-US"/>
        </w:rPr>
        <w:t xml:space="preserve"> measurements</w:t>
      </w:r>
      <w:r w:rsidR="000C64C3" w:rsidRPr="00316357">
        <w:rPr>
          <w:lang w:val="en-US"/>
        </w:rPr>
        <w:t>.</w:t>
      </w:r>
      <w:r w:rsidR="00EC4B3C" w:rsidRPr="00316357">
        <w:rPr>
          <w:lang w:val="en-US"/>
        </w:rPr>
        <w:t xml:space="preserve"> </w:t>
      </w:r>
      <w:r w:rsidRPr="00316357">
        <w:rPr>
          <w:lang w:val="en-US"/>
        </w:rPr>
        <w:t xml:space="preserve">The reference algorithm </w:t>
      </w:r>
      <w:r w:rsidR="00E87188" w:rsidRPr="00316357">
        <w:rPr>
          <w:lang w:val="en-US"/>
        </w:rPr>
        <w:t>is</w:t>
      </w:r>
      <w:r w:rsidRPr="00316357">
        <w:rPr>
          <w:lang w:val="en-US"/>
        </w:rPr>
        <w:t xml:space="preserve"> FFS</w:t>
      </w:r>
      <w:r w:rsidR="649D55E7" w:rsidRPr="00316357">
        <w:rPr>
          <w:lang w:val="en-US"/>
        </w:rPr>
        <w:t>.</w:t>
      </w:r>
    </w:p>
    <w:p w14:paraId="19477D2E" w14:textId="23367685" w:rsidR="00FC2968" w:rsidRPr="00316357" w:rsidRDefault="00FC2968" w:rsidP="004D52EC">
      <w:pPr>
        <w:rPr>
          <w:lang w:val="en-US"/>
        </w:rPr>
      </w:pPr>
      <w:r w:rsidRPr="00316357">
        <w:rPr>
          <w:lang w:val="en-US"/>
        </w:rPr>
        <w:t>In addition to evaluating the accuracy of positioning solutions as the output of simulation</w:t>
      </w:r>
      <w:r w:rsidR="00AF4E27" w:rsidRPr="00316357">
        <w:rPr>
          <w:lang w:val="en-US"/>
        </w:rPr>
        <w:t>s</w:t>
      </w:r>
      <w:r w:rsidR="00BA10BF" w:rsidRPr="00316357">
        <w:rPr>
          <w:lang w:val="en-US"/>
        </w:rPr>
        <w:t xml:space="preserve"> there are additional metrics</w:t>
      </w:r>
      <w:r w:rsidRPr="00316357">
        <w:rPr>
          <w:lang w:val="en-US"/>
        </w:rPr>
        <w:t xml:space="preserve"> of the solutions which should be analyzed. These metrics are important considerations for any positioning solution but for various reasons may be either difficult to quantify in a simple way or better suited to more general consideration. Individual metrics are discusssed below.</w:t>
      </w:r>
    </w:p>
    <w:p w14:paraId="7048D494" w14:textId="73E632C3" w:rsidR="00B3610B" w:rsidRDefault="00D507C7" w:rsidP="004D52EC">
      <w:r>
        <w:t xml:space="preserve">Latency is dominated by protocol latencies, and thus it is hard to see latency </w:t>
      </w:r>
      <w:r w:rsidR="0030766D">
        <w:t xml:space="preserve">as </w:t>
      </w:r>
      <w:r>
        <w:t>an evaluation metric for RAN1 study. However, RAN1 should not ignore the L1 latency in the discussions</w:t>
      </w:r>
      <w:r w:rsidR="00CB77B0">
        <w:t xml:space="preserve"> for reference signal</w:t>
      </w:r>
      <w:r w:rsidR="00696337" w:rsidRPr="4B2F9FD5">
        <w:t xml:space="preserve"> </w:t>
      </w:r>
      <w:r w:rsidR="00CB77B0">
        <w:t>design and measurement reporting</w:t>
      </w:r>
      <w:r w:rsidR="007F0B92">
        <w:t>, especially</w:t>
      </w:r>
      <w:r>
        <w:t>, when</w:t>
      </w:r>
      <w:r w:rsidR="007F0B92" w:rsidRPr="4B2F9FD5">
        <w:t xml:space="preserve"> </w:t>
      </w:r>
      <w:r>
        <w:t>considering periodic signals used for positioning measurements.</w:t>
      </w:r>
      <w:r w:rsidR="0097283E" w:rsidRPr="4B2F9FD5">
        <w:t xml:space="preserve"> </w:t>
      </w:r>
    </w:p>
    <w:p w14:paraId="339DCCC6" w14:textId="56467C36" w:rsidR="0051482F" w:rsidRPr="00396B50" w:rsidRDefault="0051482F" w:rsidP="004D52EC">
      <w:r w:rsidRPr="00316357">
        <w:rPr>
          <w:lang w:val="en-US"/>
        </w:rPr>
        <w:t xml:space="preserve">System scalability – the </w:t>
      </w:r>
      <w:r w:rsidRPr="00396B50">
        <w:t>amount of devices for which the pos</w:t>
      </w:r>
      <w:r w:rsidR="6D96D154" w:rsidRPr="00396B50">
        <w:t>i</w:t>
      </w:r>
      <w:r w:rsidRPr="00396B50">
        <w:t>tioning solution can determine, in a given time unit,</w:t>
      </w:r>
      <w:r w:rsidR="006B1E62">
        <w:t xml:space="preserve"> position estimates</w:t>
      </w:r>
      <w:r w:rsidRPr="00396B50">
        <w:t xml:space="preserve">. Some solutions are not sensitive to number of </w:t>
      </w:r>
      <w:r w:rsidR="004C5111" w:rsidRPr="00396B50">
        <w:t>users</w:t>
      </w:r>
      <w:r w:rsidRPr="00396B50">
        <w:t xml:space="preserve"> and are only limited to how many users can maintain connection to the network at the same time, while others may require </w:t>
      </w:r>
      <w:r w:rsidR="004C5111" w:rsidRPr="00396B50">
        <w:t>user</w:t>
      </w:r>
      <w:r w:rsidRPr="00396B50">
        <w:t xml:space="preserve"> specific positioning signals</w:t>
      </w:r>
      <w:r w:rsidR="00C86492">
        <w:t>.</w:t>
      </w:r>
      <w:r w:rsidRPr="00396B50">
        <w:t xml:space="preserve"> </w:t>
      </w:r>
      <w:r w:rsidR="00C86492">
        <w:t>T</w:t>
      </w:r>
      <w:r w:rsidRPr="00396B50">
        <w:t xml:space="preserve">he </w:t>
      </w:r>
      <w:r w:rsidRPr="00396B50">
        <w:lastRenderedPageBreak/>
        <w:t>amount of overhead is a tradeoff between latency, accuracy and positioning capacity.</w:t>
      </w:r>
      <w:r w:rsidR="006B1E62">
        <w:t xml:space="preserve"> Determining</w:t>
      </w:r>
      <w:r w:rsidRPr="00396B50">
        <w:t xml:space="preserve"> the scalability of a given positioning solution may further depend on additional parameter realizations. </w:t>
      </w:r>
    </w:p>
    <w:p w14:paraId="453C3977" w14:textId="52A1D461" w:rsidR="00BA10BF" w:rsidRDefault="006535F9" w:rsidP="004D52EC">
      <w:r>
        <w:rPr>
          <w:b/>
          <w:bCs/>
        </w:rPr>
        <w:t>Observation 2</w:t>
      </w:r>
      <w:r w:rsidR="0051482F" w:rsidRPr="00BA10BF">
        <w:rPr>
          <w:b/>
          <w:bCs/>
        </w:rPr>
        <w:t xml:space="preserve">: </w:t>
      </w:r>
      <w:r w:rsidR="00BA10BF">
        <w:t xml:space="preserve">System scalability </w:t>
      </w:r>
      <w:r w:rsidR="0051482F" w:rsidRPr="00BA10BF">
        <w:t>for pos</w:t>
      </w:r>
      <w:r w:rsidR="005A039D" w:rsidRPr="00BA10BF">
        <w:t>i</w:t>
      </w:r>
      <w:r w:rsidR="0051482F" w:rsidRPr="00BA10BF">
        <w:t>tioning solutions</w:t>
      </w:r>
      <w:r w:rsidR="0019064F" w:rsidRPr="00BA10BF">
        <w:t xml:space="preserve"> can be characterized</w:t>
      </w:r>
      <w:r w:rsidR="0051482F" w:rsidRPr="00BA10BF">
        <w:t xml:space="preserve"> based on if the amount of overhead scales with the number of </w:t>
      </w:r>
      <w:r w:rsidR="004C5111" w:rsidRPr="00BA10BF">
        <w:t>users</w:t>
      </w:r>
      <w:r w:rsidR="0051482F" w:rsidRPr="00BA10BF">
        <w:t xml:space="preserve"> or is fixed (up to some maximum number of connected </w:t>
      </w:r>
      <w:r w:rsidR="004C5111" w:rsidRPr="00BA10BF">
        <w:t>users</w:t>
      </w:r>
      <w:r w:rsidR="0051482F" w:rsidRPr="00BA10BF">
        <w:t>)</w:t>
      </w:r>
      <w:r w:rsidR="00D507C7" w:rsidRPr="00BA10BF">
        <w:t xml:space="preserve"> fo</w:t>
      </w:r>
      <w:r w:rsidR="00396B50" w:rsidRPr="00BA10BF">
        <w:t>r a given latency and accuracy.</w:t>
      </w:r>
    </w:p>
    <w:p w14:paraId="0B43E6E3" w14:textId="277993B6" w:rsidR="00D507C7" w:rsidRDefault="00BA10BF" w:rsidP="004D52EC">
      <w:r>
        <w:t xml:space="preserve">In general, UE power consumption is an important aspect of any solution. However, </w:t>
      </w:r>
      <w:r w:rsidR="007C6429">
        <w:t>UE</w:t>
      </w:r>
      <w:r w:rsidR="004C5111">
        <w:t xml:space="preserve"> </w:t>
      </w:r>
      <w:r w:rsidR="005A039D">
        <w:t xml:space="preserve">power consumption may be sufficiently characterized by the </w:t>
      </w:r>
      <w:r w:rsidR="00843A8B">
        <w:t xml:space="preserve">weighted sum of </w:t>
      </w:r>
      <w:r w:rsidR="005A039D">
        <w:t xml:space="preserve">times the </w:t>
      </w:r>
      <w:r w:rsidR="007C6429">
        <w:t>UE</w:t>
      </w:r>
      <w:r w:rsidR="004C5111">
        <w:t xml:space="preserve"> </w:t>
      </w:r>
      <w:r w:rsidR="005A039D">
        <w:t xml:space="preserve">needs to transmit, receive and actively measure for one location fix. </w:t>
      </w:r>
    </w:p>
    <w:p w14:paraId="41301092" w14:textId="2C780936" w:rsidR="0019064F" w:rsidRPr="00316357" w:rsidRDefault="0019064F" w:rsidP="004D52EC">
      <w:pPr>
        <w:rPr>
          <w:lang w:val="en-US"/>
        </w:rPr>
      </w:pPr>
      <w:bookmarkStart w:id="2" w:name="_Hlk525818728"/>
      <w:r w:rsidRPr="00316357">
        <w:rPr>
          <w:b/>
          <w:bCs/>
        </w:rPr>
        <w:t xml:space="preserve">Proposal </w:t>
      </w:r>
      <w:r w:rsidR="39142C98" w:rsidRPr="00316357">
        <w:rPr>
          <w:b/>
          <w:bCs/>
        </w:rPr>
        <w:t>5</w:t>
      </w:r>
      <w:r w:rsidRPr="00316357">
        <w:rPr>
          <w:b/>
          <w:bCs/>
        </w:rPr>
        <w:t>:</w:t>
      </w:r>
      <w:r>
        <w:t xml:space="preserve"> Rather than be </w:t>
      </w:r>
      <w:r w:rsidR="006535F9">
        <w:t xml:space="preserve">explicitly </w:t>
      </w:r>
      <w:r w:rsidR="2A4F0D96">
        <w:t>simulated</w:t>
      </w:r>
      <w:r w:rsidRPr="39142C98">
        <w:t xml:space="preserve"> </w:t>
      </w:r>
      <w:r>
        <w:t>as output performance metrics</w:t>
      </w:r>
      <w:r w:rsidR="00BA10BF">
        <w:t xml:space="preserve"> the following metrics</w:t>
      </w:r>
      <w:r>
        <w:t xml:space="preserve"> of positioning solutions should be analysed for given accuracy performance: latency, system scalability, and UE power consumption.</w:t>
      </w:r>
      <w:r w:rsidR="007E2C36">
        <w:t xml:space="preserve"> For example, the tradeoff between positioning accuracy, resource overhead, and latency should be considered by RAN1.</w:t>
      </w:r>
      <w:r w:rsidRPr="39142C98">
        <w:t xml:space="preserve"> </w:t>
      </w:r>
    </w:p>
    <w:bookmarkEnd w:id="2"/>
    <w:p w14:paraId="3EAAB1A9" w14:textId="654B380F" w:rsidR="4B2F9FD5" w:rsidRDefault="4B2F9FD5">
      <w:r>
        <w:t>In our opinion, the L1 latency is the time duration of completing the measurement for the measurement report to determine UE positioning, and can be provided as the additional information when presenting the performance of positioning accuracy.</w:t>
      </w:r>
    </w:p>
    <w:p w14:paraId="24AD50D9" w14:textId="226B0BAA" w:rsidR="394F4228" w:rsidRDefault="4B2F9FD5">
      <w:r w:rsidRPr="00316357">
        <w:rPr>
          <w:b/>
          <w:bCs/>
        </w:rPr>
        <w:t xml:space="preserve">Proposal </w:t>
      </w:r>
      <w:r w:rsidR="39142C98" w:rsidRPr="00316357">
        <w:rPr>
          <w:b/>
          <w:bCs/>
        </w:rPr>
        <w:t>6</w:t>
      </w:r>
      <w:r>
        <w:t xml:space="preserve">: L1 latency for NR positioning is the time duration of completing the measurement in physical layer for the measurement report to determine UE positioning, and can be provided as the additional information when presenting the performance of positioning accuracy. </w:t>
      </w:r>
      <w:r w:rsidR="394F4228" w:rsidRPr="394F4228">
        <w:t>This definition may be revisited when the solutions are known, if needed.</w:t>
      </w:r>
    </w:p>
    <w:p w14:paraId="10445A01" w14:textId="480CC7E1" w:rsidR="00885580" w:rsidRDefault="007820D0" w:rsidP="00885580">
      <w:pPr>
        <w:pStyle w:val="Heading1"/>
      </w:pPr>
      <w:r>
        <w:t>Conclusion</w:t>
      </w:r>
    </w:p>
    <w:p w14:paraId="28A24620" w14:textId="2EC959B8" w:rsidR="00843A8B" w:rsidRDefault="00843A8B" w:rsidP="00843A8B">
      <w:pPr>
        <w:rPr>
          <w:kern w:val="2"/>
          <w:lang w:eastAsia="zh-CN"/>
        </w:rPr>
      </w:pPr>
      <w:r w:rsidRPr="006F504C">
        <w:rPr>
          <w:kern w:val="2"/>
          <w:lang w:eastAsia="zh-CN"/>
        </w:rPr>
        <w:t>Concerning evaluation scenarios and methodologies for positioning solutions in NR, we propose the following:</w:t>
      </w:r>
    </w:p>
    <w:p w14:paraId="17897434" w14:textId="77777777" w:rsidR="00316357" w:rsidRDefault="00316357" w:rsidP="00316357">
      <w:pPr>
        <w:rPr>
          <w:kern w:val="2"/>
          <w:lang w:eastAsia="zh-CN"/>
        </w:rPr>
      </w:pPr>
      <w:r w:rsidRPr="00BB412D">
        <w:rPr>
          <w:b/>
          <w:bCs/>
          <w:kern w:val="2"/>
          <w:lang w:eastAsia="zh-CN"/>
        </w:rPr>
        <w:t>Proposal 1:</w:t>
      </w:r>
      <w:r>
        <w:rPr>
          <w:kern w:val="2"/>
          <w:lang w:eastAsia="zh-CN"/>
        </w:rPr>
        <w:t xml:space="preserve"> For the evaluation of RAT-dependent positioning the following scenarios and configurations shall be considered:</w:t>
      </w:r>
    </w:p>
    <w:p w14:paraId="0F3BBF97" w14:textId="77777777" w:rsidR="00316357" w:rsidRPr="00316357" w:rsidRDefault="00316357" w:rsidP="00316357">
      <w:pPr>
        <w:pStyle w:val="ListParagraph"/>
        <w:numPr>
          <w:ilvl w:val="0"/>
          <w:numId w:val="19"/>
        </w:numPr>
        <w:rPr>
          <w:kern w:val="2"/>
          <w:sz w:val="20"/>
          <w:szCs w:val="20"/>
          <w:lang w:val="en-US"/>
        </w:rPr>
      </w:pPr>
      <w:r w:rsidRPr="00316357">
        <w:rPr>
          <w:kern w:val="2"/>
          <w:sz w:val="20"/>
          <w:szCs w:val="20"/>
          <w:lang w:val="en-US"/>
        </w:rPr>
        <w:t>Scenario 1. Indoor Office (open office / mixed office) according to [2], Table 7.2-2 and Figure 7.2-1 for both FR1 and FR2.</w:t>
      </w:r>
    </w:p>
    <w:p w14:paraId="0231CF63" w14:textId="77777777" w:rsidR="00316357" w:rsidRPr="00316357" w:rsidRDefault="00316357" w:rsidP="00316357">
      <w:pPr>
        <w:pStyle w:val="ListParagraph"/>
        <w:numPr>
          <w:ilvl w:val="0"/>
          <w:numId w:val="19"/>
        </w:numPr>
        <w:rPr>
          <w:kern w:val="2"/>
          <w:sz w:val="20"/>
          <w:szCs w:val="20"/>
          <w:lang w:val="en-US"/>
        </w:rPr>
      </w:pPr>
      <w:r w:rsidRPr="00316357">
        <w:rPr>
          <w:kern w:val="2"/>
          <w:sz w:val="20"/>
          <w:szCs w:val="20"/>
          <w:lang w:val="en-US"/>
        </w:rPr>
        <w:t>Scenario 2. UMi street canyon (ISD 200m) according to [2], Table 7.2-1 for both FR1 and FR2.</w:t>
      </w:r>
    </w:p>
    <w:p w14:paraId="4BEDC009" w14:textId="77777777" w:rsidR="00316357" w:rsidRPr="00316357" w:rsidRDefault="00316357" w:rsidP="00316357">
      <w:pPr>
        <w:pStyle w:val="ListParagraph"/>
        <w:numPr>
          <w:ilvl w:val="0"/>
          <w:numId w:val="19"/>
        </w:numPr>
        <w:rPr>
          <w:kern w:val="2"/>
          <w:sz w:val="20"/>
          <w:szCs w:val="20"/>
          <w:lang w:val="en-US"/>
        </w:rPr>
      </w:pPr>
      <w:r w:rsidRPr="00316357">
        <w:rPr>
          <w:kern w:val="2"/>
          <w:sz w:val="20"/>
          <w:szCs w:val="20"/>
          <w:lang w:val="en-US"/>
        </w:rPr>
        <w:t>Scenario 3. Macro-cell deployment (ISD 500m) according to [3], Table 5.1.1-1 (with and without small cells) for FR1 only.</w:t>
      </w:r>
    </w:p>
    <w:p w14:paraId="7AED0684" w14:textId="77777777" w:rsidR="00316357" w:rsidRPr="000649E1" w:rsidRDefault="00316357" w:rsidP="0054288C">
      <w:pPr>
        <w:rPr>
          <w:kern w:val="2"/>
        </w:rPr>
      </w:pPr>
    </w:p>
    <w:p w14:paraId="4BEEB3D6" w14:textId="77777777" w:rsidR="00316357" w:rsidRDefault="00316357" w:rsidP="00316357">
      <w:r w:rsidRPr="00316357">
        <w:rPr>
          <w:b/>
          <w:bCs/>
          <w:lang w:val="en-US"/>
        </w:rPr>
        <w:t>Proposal 2:</w:t>
      </w:r>
      <w:r w:rsidRPr="00316357">
        <w:rPr>
          <w:lang w:val="en-US"/>
        </w:rPr>
        <w:t xml:space="preserve"> Once</w:t>
      </w:r>
      <w:r w:rsidRPr="0DAD7602">
        <w:t xml:space="preserve"> </w:t>
      </w:r>
      <w:r>
        <w:t>a scenario tailored for indoor industrial use cases, such as industrial automation, is developed (see [4</w:t>
      </w:r>
      <w:r w:rsidRPr="0DAD7602">
        <w:t>], [</w:t>
      </w:r>
      <w:r>
        <w:t>5</w:t>
      </w:r>
      <w:r w:rsidRPr="0DAD7602">
        <w:t>], [</w:t>
      </w:r>
      <w:r>
        <w:t>6</w:t>
      </w:r>
      <w:r w:rsidRPr="0DAD7602">
        <w:t>]),</w:t>
      </w:r>
      <w:r>
        <w:t xml:space="preserve"> the evaluation of RAT based positioning techniques may</w:t>
      </w:r>
      <w:r w:rsidRPr="0DAD7602">
        <w:t xml:space="preserve"> </w:t>
      </w:r>
      <w:r>
        <w:t>be extended with this scenario.</w:t>
      </w:r>
    </w:p>
    <w:p w14:paraId="09CB7C49" w14:textId="77777777" w:rsidR="00316357" w:rsidRPr="00316357" w:rsidRDefault="00316357" w:rsidP="00316357">
      <w:pPr>
        <w:rPr>
          <w:lang w:val="en-US"/>
        </w:rPr>
      </w:pPr>
      <w:r w:rsidRPr="00316357">
        <w:rPr>
          <w:b/>
          <w:bCs/>
          <w:lang w:val="en-US"/>
        </w:rPr>
        <w:t>Proposal 3:</w:t>
      </w:r>
      <w:r w:rsidRPr="00316357">
        <w:rPr>
          <w:lang w:val="en-US"/>
        </w:rPr>
        <w:t xml:space="preserve"> Positioning techniques shall at least be evaluated according to their horizontal position accuracy as defined in [7]. Where possible and beneficial, the evaluation shall be complemented with alternative metrics related to positioning accuracy, e.g., the RSTD measurement accuracy. Other alternative metrics are not excluded. The performance can be represented as CDF of the respective error and representative percentile values in a summary table for 50%, 80% and 90%.</w:t>
      </w:r>
    </w:p>
    <w:p w14:paraId="65C14A7F" w14:textId="77777777" w:rsidR="00316357" w:rsidRPr="00316357" w:rsidRDefault="00316357" w:rsidP="00316357">
      <w:pPr>
        <w:rPr>
          <w:lang w:val="en-US"/>
        </w:rPr>
      </w:pPr>
      <w:r w:rsidRPr="00316357">
        <w:rPr>
          <w:b/>
          <w:bCs/>
          <w:lang w:val="en-US"/>
        </w:rPr>
        <w:t>Proposal 4:</w:t>
      </w:r>
      <w:r w:rsidRPr="00316357">
        <w:rPr>
          <w:lang w:val="en-US"/>
        </w:rPr>
        <w:t xml:space="preserve"> For OTDOA, RAN1 shall agree on a reference algorithm for determining the position out of a set of RSTD measurements. The reference algorithm is FFS.</w:t>
      </w:r>
    </w:p>
    <w:p w14:paraId="0321B3F0" w14:textId="77777777" w:rsidR="00316357" w:rsidRPr="00316357" w:rsidRDefault="00316357" w:rsidP="00316357">
      <w:pPr>
        <w:rPr>
          <w:lang w:val="en-US"/>
        </w:rPr>
      </w:pPr>
      <w:r w:rsidRPr="00316357">
        <w:rPr>
          <w:b/>
          <w:bCs/>
        </w:rPr>
        <w:t>Proposal 5:</w:t>
      </w:r>
      <w:r>
        <w:t xml:space="preserve"> Rather than be explicitly simulated</w:t>
      </w:r>
      <w:r w:rsidRPr="39142C98">
        <w:t xml:space="preserve"> </w:t>
      </w:r>
      <w:r>
        <w:t>as output performance metrics the following metrics of positioning solutions should be analysed for given accuracy performance: latency, system scalability, and UE power consumption. For example, the tradeoff between positioning accuracy, resource overhead, and latency should be considered by RAN1.</w:t>
      </w:r>
      <w:r w:rsidRPr="39142C98">
        <w:t xml:space="preserve"> </w:t>
      </w:r>
    </w:p>
    <w:p w14:paraId="19E02A99" w14:textId="1AB0041D" w:rsidR="00316357" w:rsidRDefault="00316357" w:rsidP="00316357">
      <w:r w:rsidRPr="00316357">
        <w:rPr>
          <w:b/>
          <w:bCs/>
        </w:rPr>
        <w:t>Proposal 6</w:t>
      </w:r>
      <w:r>
        <w:t xml:space="preserve">: L1 latency for NR positioning is the time duration of completing the measurement in physical layer for the measurement report to determine UE positioning, and can be provided as the additional information when presenting the performance of positioning accuracy. </w:t>
      </w:r>
      <w:r w:rsidRPr="394F4228">
        <w:t>This definition may be revisited when the solutions are known, if needed.</w:t>
      </w:r>
    </w:p>
    <w:p w14:paraId="6D9A7FC9" w14:textId="77777777" w:rsidR="00316357" w:rsidRDefault="00316357" w:rsidP="00316357"/>
    <w:p w14:paraId="53CD9119" w14:textId="77777777" w:rsidR="00885580" w:rsidRPr="00ED1327" w:rsidRDefault="00885580" w:rsidP="00885580">
      <w:pPr>
        <w:pStyle w:val="Heading1"/>
        <w:numPr>
          <w:ilvl w:val="0"/>
          <w:numId w:val="0"/>
        </w:numPr>
      </w:pPr>
      <w:r>
        <w:lastRenderedPageBreak/>
        <w:t>References</w:t>
      </w:r>
    </w:p>
    <w:p w14:paraId="1F9DC491" w14:textId="210ACAB5" w:rsidR="004D52A9" w:rsidRPr="00FC2968" w:rsidRDefault="004D52A9">
      <w:pPr>
        <w:pStyle w:val="ListParagraph"/>
        <w:numPr>
          <w:ilvl w:val="0"/>
          <w:numId w:val="12"/>
        </w:numPr>
        <w:rPr>
          <w:sz w:val="20"/>
          <w:szCs w:val="20"/>
          <w:lang w:val="en-US"/>
        </w:rPr>
      </w:pPr>
      <w:r w:rsidRPr="00FC2968">
        <w:rPr>
          <w:sz w:val="20"/>
          <w:szCs w:val="20"/>
          <w:lang w:val="en-US"/>
        </w:rPr>
        <w:t>RP-182155</w:t>
      </w:r>
      <w:r w:rsidR="00590942" w:rsidRPr="008F0D35">
        <w:rPr>
          <w:sz w:val="20"/>
          <w:szCs w:val="20"/>
          <w:lang w:val="en-US"/>
        </w:rPr>
        <w:t xml:space="preserve">, </w:t>
      </w:r>
      <w:r w:rsidRPr="008F0D35">
        <w:rPr>
          <w:sz w:val="20"/>
          <w:szCs w:val="20"/>
          <w:lang w:val="en-US"/>
        </w:rPr>
        <w:t>Revised SID: Study on NR positioning support</w:t>
      </w:r>
      <w:r w:rsidR="00590942" w:rsidRPr="008F0D35">
        <w:rPr>
          <w:sz w:val="20"/>
          <w:szCs w:val="20"/>
          <w:lang w:val="en-US"/>
        </w:rPr>
        <w:t>.</w:t>
      </w:r>
    </w:p>
    <w:p w14:paraId="43E92621" w14:textId="198ED432" w:rsidR="00A45551" w:rsidRPr="00FC2968" w:rsidRDefault="00590942">
      <w:pPr>
        <w:pStyle w:val="ListParagraph"/>
        <w:numPr>
          <w:ilvl w:val="0"/>
          <w:numId w:val="12"/>
        </w:numPr>
        <w:rPr>
          <w:sz w:val="20"/>
          <w:szCs w:val="20"/>
          <w:lang w:val="en-US"/>
        </w:rPr>
      </w:pPr>
      <w:r w:rsidRPr="00BB412D">
        <w:rPr>
          <w:sz w:val="20"/>
          <w:szCs w:val="20"/>
          <w:lang w:val="en-US"/>
        </w:rPr>
        <w:t>TR 38.901, Study on channel model for frequencies from 0.5 to 100 GHz.</w:t>
      </w:r>
    </w:p>
    <w:p w14:paraId="79E9D9AB" w14:textId="1DD26EC7" w:rsidR="00351085" w:rsidRPr="00FC2968" w:rsidRDefault="00351085">
      <w:pPr>
        <w:pStyle w:val="ListParagraph"/>
        <w:numPr>
          <w:ilvl w:val="0"/>
          <w:numId w:val="12"/>
        </w:numPr>
        <w:rPr>
          <w:sz w:val="20"/>
          <w:szCs w:val="20"/>
          <w:lang w:val="en-US"/>
        </w:rPr>
      </w:pPr>
      <w:r w:rsidRPr="00BB412D">
        <w:rPr>
          <w:sz w:val="20"/>
          <w:szCs w:val="20"/>
          <w:lang w:val="en-US"/>
        </w:rPr>
        <w:t>TR 37.857, Study on indoor positioning enhancements for UTRA and LTE</w:t>
      </w:r>
    </w:p>
    <w:p w14:paraId="4E94096C" w14:textId="3B0DB6CA" w:rsidR="00D10362" w:rsidRPr="00FC2968" w:rsidRDefault="00D10362">
      <w:pPr>
        <w:pStyle w:val="ListParagraph"/>
        <w:numPr>
          <w:ilvl w:val="0"/>
          <w:numId w:val="12"/>
        </w:numPr>
        <w:rPr>
          <w:sz w:val="20"/>
          <w:szCs w:val="20"/>
          <w:lang w:val="en-US"/>
        </w:rPr>
      </w:pPr>
      <w:r w:rsidRPr="00BB412D">
        <w:rPr>
          <w:sz w:val="20"/>
          <w:szCs w:val="20"/>
          <w:lang w:val="en-US"/>
        </w:rPr>
        <w:t>RP-181521, LS on Channel Model for Indoor Industrial Scenarios, 5G-ACIA (“5G Alliance for Connected Industries and Automation”).</w:t>
      </w:r>
    </w:p>
    <w:p w14:paraId="203A5831" w14:textId="396AA6EA" w:rsidR="00D10362" w:rsidRPr="00FC2968" w:rsidRDefault="00D10362">
      <w:pPr>
        <w:pStyle w:val="ListParagraph"/>
        <w:numPr>
          <w:ilvl w:val="0"/>
          <w:numId w:val="12"/>
        </w:numPr>
        <w:rPr>
          <w:sz w:val="20"/>
          <w:szCs w:val="20"/>
          <w:lang w:val="en-US"/>
        </w:rPr>
      </w:pPr>
      <w:r w:rsidRPr="00BB412D">
        <w:rPr>
          <w:sz w:val="20"/>
          <w:szCs w:val="20"/>
          <w:lang w:val="en-US"/>
        </w:rPr>
        <w:t>RP-182152, Reply to 5G-ACIA on Channel Model for Indoor Industrial Scenarios, RAN.</w:t>
      </w:r>
    </w:p>
    <w:p w14:paraId="79560F1D" w14:textId="3AAFEE39" w:rsidR="00D10362" w:rsidRPr="00FC2968" w:rsidRDefault="00D10362">
      <w:pPr>
        <w:pStyle w:val="ListParagraph"/>
        <w:numPr>
          <w:ilvl w:val="0"/>
          <w:numId w:val="12"/>
        </w:numPr>
        <w:rPr>
          <w:sz w:val="20"/>
          <w:szCs w:val="20"/>
          <w:lang w:val="en-US"/>
        </w:rPr>
      </w:pPr>
      <w:r w:rsidRPr="00BB412D">
        <w:rPr>
          <w:sz w:val="20"/>
          <w:szCs w:val="20"/>
          <w:lang w:val="en-US"/>
        </w:rPr>
        <w:t>RP-182138, New SI proposal: Study on Channel Modeling for Indoor Industrial Scenarios.</w:t>
      </w:r>
    </w:p>
    <w:p w14:paraId="2CF07A6C" w14:textId="3C4E2363" w:rsidR="00D10362" w:rsidRPr="00FC2968" w:rsidRDefault="004C5111">
      <w:pPr>
        <w:pStyle w:val="ListParagraph"/>
        <w:numPr>
          <w:ilvl w:val="0"/>
          <w:numId w:val="12"/>
        </w:numPr>
        <w:rPr>
          <w:sz w:val="20"/>
          <w:szCs w:val="20"/>
          <w:lang w:val="en-US"/>
        </w:rPr>
      </w:pPr>
      <w:r w:rsidRPr="00BB412D">
        <w:rPr>
          <w:sz w:val="20"/>
          <w:szCs w:val="20"/>
          <w:lang w:val="en-US"/>
        </w:rPr>
        <w:t>TR 22.872, Study on positioning use cases.</w:t>
      </w:r>
    </w:p>
    <w:p w14:paraId="1CB06382" w14:textId="2CAE9029" w:rsidR="00AC3243" w:rsidRPr="00FC2968" w:rsidRDefault="00AC3243">
      <w:pPr>
        <w:pStyle w:val="ListParagraph"/>
        <w:numPr>
          <w:ilvl w:val="0"/>
          <w:numId w:val="12"/>
        </w:numPr>
        <w:rPr>
          <w:sz w:val="20"/>
          <w:szCs w:val="20"/>
          <w:lang w:val="en-US"/>
        </w:rPr>
      </w:pPr>
      <w:r w:rsidRPr="00BB412D">
        <w:rPr>
          <w:sz w:val="20"/>
          <w:szCs w:val="20"/>
          <w:lang w:val="en-US"/>
        </w:rPr>
        <w:t>TR 36.855, Feasibility of positioning enhancements for E-UTRA.</w:t>
      </w:r>
    </w:p>
    <w:sectPr w:rsidR="00AC3243" w:rsidRPr="00FC2968" w:rsidSect="00316357">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FCCEF" w14:textId="77777777" w:rsidR="00CB2651" w:rsidRDefault="00CB2651">
      <w:r>
        <w:separator/>
      </w:r>
    </w:p>
  </w:endnote>
  <w:endnote w:type="continuationSeparator" w:id="0">
    <w:p w14:paraId="4E19AB76" w14:textId="77777777" w:rsidR="00CB2651" w:rsidRDefault="00CB2651">
      <w:r>
        <w:continuationSeparator/>
      </w:r>
    </w:p>
  </w:endnote>
  <w:endnote w:type="continuationNotice" w:id="1">
    <w:p w14:paraId="5A0EC2D1" w14:textId="77777777" w:rsidR="00CB2651" w:rsidRDefault="00CB26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ACAEC" w14:textId="1F31A060" w:rsidR="00E31EDA" w:rsidRDefault="00E31EDA" w:rsidP="00316357">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56730" w14:textId="77777777" w:rsidR="00CB2651" w:rsidRDefault="00CB2651">
      <w:r>
        <w:separator/>
      </w:r>
    </w:p>
  </w:footnote>
  <w:footnote w:type="continuationSeparator" w:id="0">
    <w:p w14:paraId="21EC8B73" w14:textId="77777777" w:rsidR="00CB2651" w:rsidRDefault="00CB2651">
      <w:r>
        <w:continuationSeparator/>
      </w:r>
    </w:p>
  </w:footnote>
  <w:footnote w:type="continuationNotice" w:id="1">
    <w:p w14:paraId="62AB6F8E" w14:textId="77777777" w:rsidR="00CB2651" w:rsidRDefault="00CB26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32D1C88"/>
    <w:multiLevelType w:val="hybridMultilevel"/>
    <w:tmpl w:val="6888A3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147266B"/>
    <w:multiLevelType w:val="hybridMultilevel"/>
    <w:tmpl w:val="096CCC92"/>
    <w:lvl w:ilvl="0" w:tplc="04070001">
      <w:start w:val="1"/>
      <w:numFmt w:val="bullet"/>
      <w:lvlText w:val=""/>
      <w:lvlJc w:val="left"/>
      <w:pPr>
        <w:ind w:left="818" w:hanging="360"/>
      </w:pPr>
      <w:rPr>
        <w:rFonts w:ascii="Symbol" w:hAnsi="Symbol" w:hint="default"/>
      </w:rPr>
    </w:lvl>
    <w:lvl w:ilvl="1" w:tplc="04070003" w:tentative="1">
      <w:start w:val="1"/>
      <w:numFmt w:val="bullet"/>
      <w:lvlText w:val="o"/>
      <w:lvlJc w:val="left"/>
      <w:pPr>
        <w:ind w:left="1538" w:hanging="360"/>
      </w:pPr>
      <w:rPr>
        <w:rFonts w:ascii="Courier New" w:hAnsi="Courier New" w:cs="Courier New" w:hint="default"/>
      </w:rPr>
    </w:lvl>
    <w:lvl w:ilvl="2" w:tplc="04070005" w:tentative="1">
      <w:start w:val="1"/>
      <w:numFmt w:val="bullet"/>
      <w:lvlText w:val=""/>
      <w:lvlJc w:val="left"/>
      <w:pPr>
        <w:ind w:left="2258" w:hanging="360"/>
      </w:pPr>
      <w:rPr>
        <w:rFonts w:ascii="Wingdings" w:hAnsi="Wingdings" w:hint="default"/>
      </w:rPr>
    </w:lvl>
    <w:lvl w:ilvl="3" w:tplc="04070001" w:tentative="1">
      <w:start w:val="1"/>
      <w:numFmt w:val="bullet"/>
      <w:lvlText w:val=""/>
      <w:lvlJc w:val="left"/>
      <w:pPr>
        <w:ind w:left="2978" w:hanging="360"/>
      </w:pPr>
      <w:rPr>
        <w:rFonts w:ascii="Symbol" w:hAnsi="Symbol" w:hint="default"/>
      </w:rPr>
    </w:lvl>
    <w:lvl w:ilvl="4" w:tplc="04070003" w:tentative="1">
      <w:start w:val="1"/>
      <w:numFmt w:val="bullet"/>
      <w:lvlText w:val="o"/>
      <w:lvlJc w:val="left"/>
      <w:pPr>
        <w:ind w:left="3698" w:hanging="360"/>
      </w:pPr>
      <w:rPr>
        <w:rFonts w:ascii="Courier New" w:hAnsi="Courier New" w:cs="Courier New" w:hint="default"/>
      </w:rPr>
    </w:lvl>
    <w:lvl w:ilvl="5" w:tplc="04070005" w:tentative="1">
      <w:start w:val="1"/>
      <w:numFmt w:val="bullet"/>
      <w:lvlText w:val=""/>
      <w:lvlJc w:val="left"/>
      <w:pPr>
        <w:ind w:left="4418" w:hanging="360"/>
      </w:pPr>
      <w:rPr>
        <w:rFonts w:ascii="Wingdings" w:hAnsi="Wingdings" w:hint="default"/>
      </w:rPr>
    </w:lvl>
    <w:lvl w:ilvl="6" w:tplc="04070001" w:tentative="1">
      <w:start w:val="1"/>
      <w:numFmt w:val="bullet"/>
      <w:lvlText w:val=""/>
      <w:lvlJc w:val="left"/>
      <w:pPr>
        <w:ind w:left="5138" w:hanging="360"/>
      </w:pPr>
      <w:rPr>
        <w:rFonts w:ascii="Symbol" w:hAnsi="Symbol" w:hint="default"/>
      </w:rPr>
    </w:lvl>
    <w:lvl w:ilvl="7" w:tplc="04070003" w:tentative="1">
      <w:start w:val="1"/>
      <w:numFmt w:val="bullet"/>
      <w:lvlText w:val="o"/>
      <w:lvlJc w:val="left"/>
      <w:pPr>
        <w:ind w:left="5858" w:hanging="360"/>
      </w:pPr>
      <w:rPr>
        <w:rFonts w:ascii="Courier New" w:hAnsi="Courier New" w:cs="Courier New" w:hint="default"/>
      </w:rPr>
    </w:lvl>
    <w:lvl w:ilvl="8" w:tplc="04070005" w:tentative="1">
      <w:start w:val="1"/>
      <w:numFmt w:val="bullet"/>
      <w:lvlText w:val=""/>
      <w:lvlJc w:val="left"/>
      <w:pPr>
        <w:ind w:left="6578"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2F07C5"/>
    <w:multiLevelType w:val="hybridMultilevel"/>
    <w:tmpl w:val="5DECA76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A4B3D"/>
    <w:multiLevelType w:val="hybridMultilevel"/>
    <w:tmpl w:val="4A80923A"/>
    <w:lvl w:ilvl="0" w:tplc="04090005">
      <w:start w:val="1"/>
      <w:numFmt w:val="bullet"/>
      <w:lvlText w:val=""/>
      <w:lvlJc w:val="left"/>
      <w:pPr>
        <w:ind w:left="2160" w:hanging="360"/>
      </w:pPr>
      <w:rPr>
        <w:rFonts w:ascii="Wingdings" w:hAnsi="Wingding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C7676C3"/>
    <w:multiLevelType w:val="hybridMultilevel"/>
    <w:tmpl w:val="D4D467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8" w15:restartNumberingAfterBreak="0">
    <w:nsid w:val="730A10B6"/>
    <w:multiLevelType w:val="hybridMultilevel"/>
    <w:tmpl w:val="8E4EAD58"/>
    <w:lvl w:ilvl="0" w:tplc="91F6181C">
      <w:start w:val="1"/>
      <w:numFmt w:val="bullet"/>
      <w:pStyle w:val="3GPPNorm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0"/>
  </w:num>
  <w:num w:numId="4">
    <w:abstractNumId w:val="1"/>
  </w:num>
  <w:num w:numId="5">
    <w:abstractNumId w:val="9"/>
  </w:num>
  <w:num w:numId="6">
    <w:abstractNumId w:val="17"/>
  </w:num>
  <w:num w:numId="7">
    <w:abstractNumId w:val="11"/>
  </w:num>
  <w:num w:numId="8">
    <w:abstractNumId w:val="8"/>
  </w:num>
  <w:num w:numId="9">
    <w:abstractNumId w:val="19"/>
  </w:num>
  <w:num w:numId="10">
    <w:abstractNumId w:val="3"/>
  </w:num>
  <w:num w:numId="11">
    <w:abstractNumId w:val="12"/>
  </w:num>
  <w:num w:numId="12">
    <w:abstractNumId w:val="2"/>
  </w:num>
  <w:num w:numId="13">
    <w:abstractNumId w:val="6"/>
  </w:num>
  <w:num w:numId="14">
    <w:abstractNumId w:val="14"/>
  </w:num>
  <w:num w:numId="15">
    <w:abstractNumId w:val="18"/>
  </w:num>
  <w:num w:numId="16">
    <w:abstractNumId w:val="13"/>
  </w:num>
  <w:num w:numId="17">
    <w:abstractNumId w:val="5"/>
  </w:num>
  <w:num w:numId="18">
    <w:abstractNumId w:val="7"/>
  </w:num>
  <w:num w:numId="19">
    <w:abstractNumId w:val="16"/>
  </w:num>
  <w:num w:numId="20">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9E1"/>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06A6"/>
    <w:rsid w:val="000A1402"/>
    <w:rsid w:val="000A20BA"/>
    <w:rsid w:val="000A262C"/>
    <w:rsid w:val="000A3C8D"/>
    <w:rsid w:val="000A3DFE"/>
    <w:rsid w:val="000A40EC"/>
    <w:rsid w:val="000A5061"/>
    <w:rsid w:val="000A54EE"/>
    <w:rsid w:val="000A6A23"/>
    <w:rsid w:val="000A7BC5"/>
    <w:rsid w:val="000B0C45"/>
    <w:rsid w:val="000B13E1"/>
    <w:rsid w:val="000B16DB"/>
    <w:rsid w:val="000B1A3A"/>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64C3"/>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C6"/>
    <w:rsid w:val="00141FF2"/>
    <w:rsid w:val="0014287A"/>
    <w:rsid w:val="00142DE2"/>
    <w:rsid w:val="00144C87"/>
    <w:rsid w:val="001463EE"/>
    <w:rsid w:val="001467B1"/>
    <w:rsid w:val="00146C37"/>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064F"/>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0309"/>
    <w:rsid w:val="001D30C9"/>
    <w:rsid w:val="001D445B"/>
    <w:rsid w:val="001D46A0"/>
    <w:rsid w:val="001D50C2"/>
    <w:rsid w:val="001D753C"/>
    <w:rsid w:val="001D7CA4"/>
    <w:rsid w:val="001D7E58"/>
    <w:rsid w:val="001E13B3"/>
    <w:rsid w:val="001E30A0"/>
    <w:rsid w:val="001E365A"/>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2412"/>
    <w:rsid w:val="00204A2A"/>
    <w:rsid w:val="00204B22"/>
    <w:rsid w:val="00204B3A"/>
    <w:rsid w:val="0020535A"/>
    <w:rsid w:val="002055CB"/>
    <w:rsid w:val="002059EF"/>
    <w:rsid w:val="00205BDB"/>
    <w:rsid w:val="00206955"/>
    <w:rsid w:val="00206A79"/>
    <w:rsid w:val="0020766E"/>
    <w:rsid w:val="00210309"/>
    <w:rsid w:val="00211519"/>
    <w:rsid w:val="0021224B"/>
    <w:rsid w:val="00212950"/>
    <w:rsid w:val="00212FB8"/>
    <w:rsid w:val="00213709"/>
    <w:rsid w:val="002149AF"/>
    <w:rsid w:val="00214A86"/>
    <w:rsid w:val="00214D63"/>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0F6"/>
    <w:rsid w:val="00292399"/>
    <w:rsid w:val="00294445"/>
    <w:rsid w:val="00294B4D"/>
    <w:rsid w:val="0029537E"/>
    <w:rsid w:val="002957AB"/>
    <w:rsid w:val="002960D5"/>
    <w:rsid w:val="00296C2E"/>
    <w:rsid w:val="00297926"/>
    <w:rsid w:val="002A02C9"/>
    <w:rsid w:val="002A1062"/>
    <w:rsid w:val="002A2012"/>
    <w:rsid w:val="002A2413"/>
    <w:rsid w:val="002A2F5E"/>
    <w:rsid w:val="002A352A"/>
    <w:rsid w:val="002A607D"/>
    <w:rsid w:val="002B12C1"/>
    <w:rsid w:val="002B132E"/>
    <w:rsid w:val="002B1499"/>
    <w:rsid w:val="002B1DE2"/>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03D"/>
    <w:rsid w:val="002D51DF"/>
    <w:rsid w:val="002D6892"/>
    <w:rsid w:val="002D68C2"/>
    <w:rsid w:val="002D7C86"/>
    <w:rsid w:val="002E0468"/>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2F4A"/>
    <w:rsid w:val="002F385E"/>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66D"/>
    <w:rsid w:val="00307FE0"/>
    <w:rsid w:val="003107EB"/>
    <w:rsid w:val="00311C08"/>
    <w:rsid w:val="003125E0"/>
    <w:rsid w:val="00312ECE"/>
    <w:rsid w:val="0031393C"/>
    <w:rsid w:val="00313CB0"/>
    <w:rsid w:val="00313F96"/>
    <w:rsid w:val="00314B0A"/>
    <w:rsid w:val="003150CE"/>
    <w:rsid w:val="00315AAB"/>
    <w:rsid w:val="00316357"/>
    <w:rsid w:val="003175E1"/>
    <w:rsid w:val="00320299"/>
    <w:rsid w:val="00321154"/>
    <w:rsid w:val="003211B0"/>
    <w:rsid w:val="00321EDA"/>
    <w:rsid w:val="003224AA"/>
    <w:rsid w:val="003224E7"/>
    <w:rsid w:val="00324DD2"/>
    <w:rsid w:val="00325D7A"/>
    <w:rsid w:val="00326145"/>
    <w:rsid w:val="00326D8F"/>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085"/>
    <w:rsid w:val="00351E01"/>
    <w:rsid w:val="0035219E"/>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A7F"/>
    <w:rsid w:val="00367FD8"/>
    <w:rsid w:val="0037004E"/>
    <w:rsid w:val="00370B63"/>
    <w:rsid w:val="00370FCC"/>
    <w:rsid w:val="003711AF"/>
    <w:rsid w:val="003735C6"/>
    <w:rsid w:val="00374848"/>
    <w:rsid w:val="00374C91"/>
    <w:rsid w:val="003757A1"/>
    <w:rsid w:val="003758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6B50"/>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084"/>
    <w:rsid w:val="003B2E9B"/>
    <w:rsid w:val="003B2F8D"/>
    <w:rsid w:val="003B3C64"/>
    <w:rsid w:val="003B4FAA"/>
    <w:rsid w:val="003B547A"/>
    <w:rsid w:val="003B6EC0"/>
    <w:rsid w:val="003B75B9"/>
    <w:rsid w:val="003C087B"/>
    <w:rsid w:val="003C0954"/>
    <w:rsid w:val="003C0DA2"/>
    <w:rsid w:val="003C1A18"/>
    <w:rsid w:val="003C5C41"/>
    <w:rsid w:val="003C641D"/>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47569"/>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61A"/>
    <w:rsid w:val="0048076D"/>
    <w:rsid w:val="0048134D"/>
    <w:rsid w:val="00481624"/>
    <w:rsid w:val="00481765"/>
    <w:rsid w:val="00481D90"/>
    <w:rsid w:val="00482416"/>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5111"/>
    <w:rsid w:val="004C6DA5"/>
    <w:rsid w:val="004C795A"/>
    <w:rsid w:val="004C7F93"/>
    <w:rsid w:val="004D2629"/>
    <w:rsid w:val="004D26B8"/>
    <w:rsid w:val="004D2C2C"/>
    <w:rsid w:val="004D38C2"/>
    <w:rsid w:val="004D41DC"/>
    <w:rsid w:val="004D4FBD"/>
    <w:rsid w:val="004D4FC0"/>
    <w:rsid w:val="004D52A9"/>
    <w:rsid w:val="004D52EC"/>
    <w:rsid w:val="004D5CE7"/>
    <w:rsid w:val="004D6381"/>
    <w:rsid w:val="004D7DA8"/>
    <w:rsid w:val="004E10CD"/>
    <w:rsid w:val="004E1401"/>
    <w:rsid w:val="004E2892"/>
    <w:rsid w:val="004E362B"/>
    <w:rsid w:val="004E3681"/>
    <w:rsid w:val="004E3D74"/>
    <w:rsid w:val="004E5DE1"/>
    <w:rsid w:val="004E784B"/>
    <w:rsid w:val="004E7F22"/>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07C8B"/>
    <w:rsid w:val="00510ABC"/>
    <w:rsid w:val="00511079"/>
    <w:rsid w:val="00511411"/>
    <w:rsid w:val="00511CDF"/>
    <w:rsid w:val="00512829"/>
    <w:rsid w:val="00513839"/>
    <w:rsid w:val="00513DEF"/>
    <w:rsid w:val="0051423C"/>
    <w:rsid w:val="0051482F"/>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88C"/>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053"/>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190"/>
    <w:rsid w:val="00587229"/>
    <w:rsid w:val="00587503"/>
    <w:rsid w:val="00587F7F"/>
    <w:rsid w:val="00590942"/>
    <w:rsid w:val="00590E8D"/>
    <w:rsid w:val="00591511"/>
    <w:rsid w:val="00591E50"/>
    <w:rsid w:val="00592CDA"/>
    <w:rsid w:val="0059331A"/>
    <w:rsid w:val="00593A72"/>
    <w:rsid w:val="00595A8C"/>
    <w:rsid w:val="00595C2C"/>
    <w:rsid w:val="00596BBA"/>
    <w:rsid w:val="00597386"/>
    <w:rsid w:val="005975C4"/>
    <w:rsid w:val="00597ED8"/>
    <w:rsid w:val="005A039D"/>
    <w:rsid w:val="005A169D"/>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4ABC"/>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1B4A"/>
    <w:rsid w:val="00613EA5"/>
    <w:rsid w:val="00614CD1"/>
    <w:rsid w:val="006151F2"/>
    <w:rsid w:val="0061567B"/>
    <w:rsid w:val="00615AC8"/>
    <w:rsid w:val="006213A1"/>
    <w:rsid w:val="0062152A"/>
    <w:rsid w:val="00623583"/>
    <w:rsid w:val="0062462F"/>
    <w:rsid w:val="00624BA1"/>
    <w:rsid w:val="0062661B"/>
    <w:rsid w:val="006267A5"/>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678"/>
    <w:rsid w:val="00646864"/>
    <w:rsid w:val="00646A6C"/>
    <w:rsid w:val="006475E6"/>
    <w:rsid w:val="006508B9"/>
    <w:rsid w:val="00650CA1"/>
    <w:rsid w:val="0065143C"/>
    <w:rsid w:val="00651854"/>
    <w:rsid w:val="00652578"/>
    <w:rsid w:val="006535F9"/>
    <w:rsid w:val="006539E8"/>
    <w:rsid w:val="00656307"/>
    <w:rsid w:val="006565D8"/>
    <w:rsid w:val="00656B96"/>
    <w:rsid w:val="00656F79"/>
    <w:rsid w:val="0065736B"/>
    <w:rsid w:val="006578E4"/>
    <w:rsid w:val="00657AE5"/>
    <w:rsid w:val="006619B0"/>
    <w:rsid w:val="00662012"/>
    <w:rsid w:val="00662543"/>
    <w:rsid w:val="006626D0"/>
    <w:rsid w:val="006628E9"/>
    <w:rsid w:val="00663ED4"/>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986"/>
    <w:rsid w:val="00680F46"/>
    <w:rsid w:val="00681FDC"/>
    <w:rsid w:val="00682B53"/>
    <w:rsid w:val="00682F27"/>
    <w:rsid w:val="0068404D"/>
    <w:rsid w:val="006859DB"/>
    <w:rsid w:val="0068678D"/>
    <w:rsid w:val="00687488"/>
    <w:rsid w:val="006904ED"/>
    <w:rsid w:val="00690E2E"/>
    <w:rsid w:val="006915D7"/>
    <w:rsid w:val="00692814"/>
    <w:rsid w:val="006931FE"/>
    <w:rsid w:val="006932E7"/>
    <w:rsid w:val="00693347"/>
    <w:rsid w:val="0069334C"/>
    <w:rsid w:val="00696337"/>
    <w:rsid w:val="00696D63"/>
    <w:rsid w:val="006A032F"/>
    <w:rsid w:val="006A0DD3"/>
    <w:rsid w:val="006A146E"/>
    <w:rsid w:val="006A1BEB"/>
    <w:rsid w:val="006A3022"/>
    <w:rsid w:val="006A41AE"/>
    <w:rsid w:val="006A4856"/>
    <w:rsid w:val="006A5474"/>
    <w:rsid w:val="006A564B"/>
    <w:rsid w:val="006B05B5"/>
    <w:rsid w:val="006B1545"/>
    <w:rsid w:val="006B15FD"/>
    <w:rsid w:val="006B1E62"/>
    <w:rsid w:val="006B23B9"/>
    <w:rsid w:val="006B2DA7"/>
    <w:rsid w:val="006B2F4D"/>
    <w:rsid w:val="006B306B"/>
    <w:rsid w:val="006B3682"/>
    <w:rsid w:val="006B3974"/>
    <w:rsid w:val="006B48CB"/>
    <w:rsid w:val="006B564D"/>
    <w:rsid w:val="006C0E35"/>
    <w:rsid w:val="006C1445"/>
    <w:rsid w:val="006C3AB0"/>
    <w:rsid w:val="006C4FC1"/>
    <w:rsid w:val="006C51A5"/>
    <w:rsid w:val="006C529D"/>
    <w:rsid w:val="006C6798"/>
    <w:rsid w:val="006C6DF7"/>
    <w:rsid w:val="006D0C12"/>
    <w:rsid w:val="006D0E6B"/>
    <w:rsid w:val="006D2146"/>
    <w:rsid w:val="006D3724"/>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04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0E24"/>
    <w:rsid w:val="007236A3"/>
    <w:rsid w:val="007239B6"/>
    <w:rsid w:val="0072490A"/>
    <w:rsid w:val="00724B64"/>
    <w:rsid w:val="0072517D"/>
    <w:rsid w:val="00726878"/>
    <w:rsid w:val="0073124A"/>
    <w:rsid w:val="00731B79"/>
    <w:rsid w:val="007320A2"/>
    <w:rsid w:val="007327CE"/>
    <w:rsid w:val="00733893"/>
    <w:rsid w:val="00734A05"/>
    <w:rsid w:val="00735C6F"/>
    <w:rsid w:val="007360C1"/>
    <w:rsid w:val="00737A31"/>
    <w:rsid w:val="00742A6A"/>
    <w:rsid w:val="00742B44"/>
    <w:rsid w:val="0074656E"/>
    <w:rsid w:val="007472D5"/>
    <w:rsid w:val="00750A54"/>
    <w:rsid w:val="00752B03"/>
    <w:rsid w:val="00753454"/>
    <w:rsid w:val="00753BB5"/>
    <w:rsid w:val="007544F1"/>
    <w:rsid w:val="00755E4A"/>
    <w:rsid w:val="00756832"/>
    <w:rsid w:val="00757F0B"/>
    <w:rsid w:val="007626D0"/>
    <w:rsid w:val="007651CA"/>
    <w:rsid w:val="00767519"/>
    <w:rsid w:val="007704E1"/>
    <w:rsid w:val="00770AAF"/>
    <w:rsid w:val="00770E5C"/>
    <w:rsid w:val="00772569"/>
    <w:rsid w:val="00772E8C"/>
    <w:rsid w:val="00772FD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3A97"/>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429"/>
    <w:rsid w:val="007C6CA2"/>
    <w:rsid w:val="007D05B2"/>
    <w:rsid w:val="007D05FA"/>
    <w:rsid w:val="007D0C44"/>
    <w:rsid w:val="007D1972"/>
    <w:rsid w:val="007D1F33"/>
    <w:rsid w:val="007D3307"/>
    <w:rsid w:val="007D54F8"/>
    <w:rsid w:val="007D5B44"/>
    <w:rsid w:val="007D5E27"/>
    <w:rsid w:val="007D6F64"/>
    <w:rsid w:val="007E0793"/>
    <w:rsid w:val="007E1782"/>
    <w:rsid w:val="007E25AB"/>
    <w:rsid w:val="007E2C36"/>
    <w:rsid w:val="007E2F41"/>
    <w:rsid w:val="007E44FC"/>
    <w:rsid w:val="007E5AC2"/>
    <w:rsid w:val="007E6EE3"/>
    <w:rsid w:val="007E79C5"/>
    <w:rsid w:val="007F0B6C"/>
    <w:rsid w:val="007F0B92"/>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3D5E"/>
    <w:rsid w:val="008154EC"/>
    <w:rsid w:val="00820864"/>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3A8B"/>
    <w:rsid w:val="00844564"/>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2DC"/>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07A"/>
    <w:rsid w:val="008E216C"/>
    <w:rsid w:val="008E2316"/>
    <w:rsid w:val="008E3063"/>
    <w:rsid w:val="008E34BE"/>
    <w:rsid w:val="008E3AA8"/>
    <w:rsid w:val="008E3E57"/>
    <w:rsid w:val="008E42CE"/>
    <w:rsid w:val="008E42F4"/>
    <w:rsid w:val="008E4333"/>
    <w:rsid w:val="008E4A31"/>
    <w:rsid w:val="008E5657"/>
    <w:rsid w:val="008E5E51"/>
    <w:rsid w:val="008E7E75"/>
    <w:rsid w:val="008F00DB"/>
    <w:rsid w:val="008F0D35"/>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2E10"/>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38E"/>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AB7"/>
    <w:rsid w:val="00971592"/>
    <w:rsid w:val="00971617"/>
    <w:rsid w:val="00971DDF"/>
    <w:rsid w:val="0097225C"/>
    <w:rsid w:val="0097283E"/>
    <w:rsid w:val="009731D6"/>
    <w:rsid w:val="00973FC6"/>
    <w:rsid w:val="00974746"/>
    <w:rsid w:val="00975119"/>
    <w:rsid w:val="009763ED"/>
    <w:rsid w:val="00976F04"/>
    <w:rsid w:val="009777F4"/>
    <w:rsid w:val="00977AD8"/>
    <w:rsid w:val="00980A10"/>
    <w:rsid w:val="00980A7F"/>
    <w:rsid w:val="00981130"/>
    <w:rsid w:val="0098289D"/>
    <w:rsid w:val="009835E0"/>
    <w:rsid w:val="00983D46"/>
    <w:rsid w:val="00983DCA"/>
    <w:rsid w:val="00985EF7"/>
    <w:rsid w:val="00986093"/>
    <w:rsid w:val="00986146"/>
    <w:rsid w:val="00986CF9"/>
    <w:rsid w:val="00987416"/>
    <w:rsid w:val="00987B9F"/>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FE1"/>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9B6"/>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7A02"/>
    <w:rsid w:val="00A30B2D"/>
    <w:rsid w:val="00A311AE"/>
    <w:rsid w:val="00A312A6"/>
    <w:rsid w:val="00A3130E"/>
    <w:rsid w:val="00A3149C"/>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5551"/>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2D0E"/>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B7C35"/>
    <w:rsid w:val="00AC02C1"/>
    <w:rsid w:val="00AC0AB6"/>
    <w:rsid w:val="00AC10AD"/>
    <w:rsid w:val="00AC1E55"/>
    <w:rsid w:val="00AC3243"/>
    <w:rsid w:val="00AC3D06"/>
    <w:rsid w:val="00AC429F"/>
    <w:rsid w:val="00AC60B4"/>
    <w:rsid w:val="00AC67B6"/>
    <w:rsid w:val="00AC7D98"/>
    <w:rsid w:val="00AD00C5"/>
    <w:rsid w:val="00AD165F"/>
    <w:rsid w:val="00AD2794"/>
    <w:rsid w:val="00AD2DC5"/>
    <w:rsid w:val="00AD3455"/>
    <w:rsid w:val="00AD3CAD"/>
    <w:rsid w:val="00AD504E"/>
    <w:rsid w:val="00AD5A99"/>
    <w:rsid w:val="00AD69FF"/>
    <w:rsid w:val="00AD702B"/>
    <w:rsid w:val="00AD72E6"/>
    <w:rsid w:val="00AD7C95"/>
    <w:rsid w:val="00AD7FCD"/>
    <w:rsid w:val="00AE2BED"/>
    <w:rsid w:val="00AE3632"/>
    <w:rsid w:val="00AE3DE1"/>
    <w:rsid w:val="00AE5439"/>
    <w:rsid w:val="00AE61B2"/>
    <w:rsid w:val="00AE78D1"/>
    <w:rsid w:val="00AE7F89"/>
    <w:rsid w:val="00AF2D54"/>
    <w:rsid w:val="00AF3458"/>
    <w:rsid w:val="00AF3F7B"/>
    <w:rsid w:val="00AF42B4"/>
    <w:rsid w:val="00AF4B8A"/>
    <w:rsid w:val="00AF4E27"/>
    <w:rsid w:val="00AF4F1B"/>
    <w:rsid w:val="00AF5EC6"/>
    <w:rsid w:val="00AF6C38"/>
    <w:rsid w:val="00AF6E8A"/>
    <w:rsid w:val="00AF7213"/>
    <w:rsid w:val="00AF7771"/>
    <w:rsid w:val="00AF7D92"/>
    <w:rsid w:val="00B011CC"/>
    <w:rsid w:val="00B01D83"/>
    <w:rsid w:val="00B04048"/>
    <w:rsid w:val="00B04F3D"/>
    <w:rsid w:val="00B05702"/>
    <w:rsid w:val="00B06DD9"/>
    <w:rsid w:val="00B076A0"/>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3610B"/>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57353"/>
    <w:rsid w:val="00B5750C"/>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1C7"/>
    <w:rsid w:val="00B94BA7"/>
    <w:rsid w:val="00B94E0E"/>
    <w:rsid w:val="00B96413"/>
    <w:rsid w:val="00B97CA3"/>
    <w:rsid w:val="00BA10BF"/>
    <w:rsid w:val="00BA1913"/>
    <w:rsid w:val="00BA2BC9"/>
    <w:rsid w:val="00BA4641"/>
    <w:rsid w:val="00BA4A54"/>
    <w:rsid w:val="00BA76A9"/>
    <w:rsid w:val="00BB0595"/>
    <w:rsid w:val="00BB2F36"/>
    <w:rsid w:val="00BB3E2B"/>
    <w:rsid w:val="00BB412D"/>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0956"/>
    <w:rsid w:val="00BE28C1"/>
    <w:rsid w:val="00BE3492"/>
    <w:rsid w:val="00BE4EC9"/>
    <w:rsid w:val="00BE631E"/>
    <w:rsid w:val="00BE6BEC"/>
    <w:rsid w:val="00BF0CCF"/>
    <w:rsid w:val="00BF0FC5"/>
    <w:rsid w:val="00BF10BC"/>
    <w:rsid w:val="00BF21AC"/>
    <w:rsid w:val="00BF2E53"/>
    <w:rsid w:val="00BF2F4F"/>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0B2E"/>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8F6"/>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492"/>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2651"/>
    <w:rsid w:val="00CB6795"/>
    <w:rsid w:val="00CB71F8"/>
    <w:rsid w:val="00CB77B0"/>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2CFC"/>
    <w:rsid w:val="00D035B9"/>
    <w:rsid w:val="00D040B7"/>
    <w:rsid w:val="00D060FF"/>
    <w:rsid w:val="00D064E8"/>
    <w:rsid w:val="00D06546"/>
    <w:rsid w:val="00D06572"/>
    <w:rsid w:val="00D065CD"/>
    <w:rsid w:val="00D10362"/>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5D5"/>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B3E"/>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7C7"/>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818"/>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08B1"/>
    <w:rsid w:val="00D930E1"/>
    <w:rsid w:val="00D9354D"/>
    <w:rsid w:val="00D9415C"/>
    <w:rsid w:val="00D942CC"/>
    <w:rsid w:val="00D944E4"/>
    <w:rsid w:val="00D94D87"/>
    <w:rsid w:val="00D95B31"/>
    <w:rsid w:val="00D95DCC"/>
    <w:rsid w:val="00D962DC"/>
    <w:rsid w:val="00DA180C"/>
    <w:rsid w:val="00DA18A2"/>
    <w:rsid w:val="00DA1B0D"/>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7E7E"/>
    <w:rsid w:val="00DE18A3"/>
    <w:rsid w:val="00DE1904"/>
    <w:rsid w:val="00DE1DAA"/>
    <w:rsid w:val="00DE240C"/>
    <w:rsid w:val="00DE3DBB"/>
    <w:rsid w:val="00DE43A2"/>
    <w:rsid w:val="00DE4A74"/>
    <w:rsid w:val="00DE4B05"/>
    <w:rsid w:val="00DE541C"/>
    <w:rsid w:val="00DE737B"/>
    <w:rsid w:val="00DE7C76"/>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1EDA"/>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6624"/>
    <w:rsid w:val="00E87188"/>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08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B3C"/>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3F3D"/>
    <w:rsid w:val="00ED4A6D"/>
    <w:rsid w:val="00ED6D4A"/>
    <w:rsid w:val="00ED6E98"/>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22"/>
    <w:rsid w:val="00F01E6B"/>
    <w:rsid w:val="00F0241C"/>
    <w:rsid w:val="00F031EE"/>
    <w:rsid w:val="00F03C61"/>
    <w:rsid w:val="00F05759"/>
    <w:rsid w:val="00F064EC"/>
    <w:rsid w:val="00F07F39"/>
    <w:rsid w:val="00F10CB9"/>
    <w:rsid w:val="00F110CD"/>
    <w:rsid w:val="00F110D5"/>
    <w:rsid w:val="00F12351"/>
    <w:rsid w:val="00F1333B"/>
    <w:rsid w:val="00F15193"/>
    <w:rsid w:val="00F16739"/>
    <w:rsid w:val="00F16DE2"/>
    <w:rsid w:val="00F2052B"/>
    <w:rsid w:val="00F22183"/>
    <w:rsid w:val="00F2260F"/>
    <w:rsid w:val="00F242AD"/>
    <w:rsid w:val="00F247F2"/>
    <w:rsid w:val="00F2518F"/>
    <w:rsid w:val="00F252A8"/>
    <w:rsid w:val="00F265F7"/>
    <w:rsid w:val="00F27FA6"/>
    <w:rsid w:val="00F31ED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3A4"/>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3B35"/>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3F1D"/>
    <w:rsid w:val="00FB4B8A"/>
    <w:rsid w:val="00FB5152"/>
    <w:rsid w:val="00FB5F8F"/>
    <w:rsid w:val="00FB680E"/>
    <w:rsid w:val="00FB6B73"/>
    <w:rsid w:val="00FB7A0B"/>
    <w:rsid w:val="00FC0065"/>
    <w:rsid w:val="00FC062F"/>
    <w:rsid w:val="00FC0754"/>
    <w:rsid w:val="00FC2968"/>
    <w:rsid w:val="00FC3AEE"/>
    <w:rsid w:val="00FC6238"/>
    <w:rsid w:val="00FC7951"/>
    <w:rsid w:val="00FC7EAE"/>
    <w:rsid w:val="00FD01B9"/>
    <w:rsid w:val="00FD236B"/>
    <w:rsid w:val="00FD2785"/>
    <w:rsid w:val="00FD33FC"/>
    <w:rsid w:val="00FD3730"/>
    <w:rsid w:val="00FD39B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0FF7E4A"/>
    <w:rsid w:val="02F196BE"/>
    <w:rsid w:val="035B95DC"/>
    <w:rsid w:val="0AEAD5B2"/>
    <w:rsid w:val="0C238C40"/>
    <w:rsid w:val="0DAD7602"/>
    <w:rsid w:val="10E807B4"/>
    <w:rsid w:val="141204DA"/>
    <w:rsid w:val="16512788"/>
    <w:rsid w:val="1A219784"/>
    <w:rsid w:val="2A4F0D96"/>
    <w:rsid w:val="315045CD"/>
    <w:rsid w:val="32975CEE"/>
    <w:rsid w:val="337E8CF5"/>
    <w:rsid w:val="39142C98"/>
    <w:rsid w:val="394F4228"/>
    <w:rsid w:val="3E61DC49"/>
    <w:rsid w:val="476C3B76"/>
    <w:rsid w:val="4A620D72"/>
    <w:rsid w:val="4B2F9FD5"/>
    <w:rsid w:val="4FFC70C7"/>
    <w:rsid w:val="64215FEE"/>
    <w:rsid w:val="649D55E7"/>
    <w:rsid w:val="6D96D154"/>
    <w:rsid w:val="77CAEF1B"/>
    <w:rsid w:val="7D80E828"/>
    <w:rsid w:val="7FDCF2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NormalText">
    <w:name w:val="3GPP Normal Text"/>
    <w:basedOn w:val="BodyText"/>
    <w:link w:val="3GPPNormalTextChar"/>
    <w:autoRedefine/>
    <w:rsid w:val="00FD39B0"/>
    <w:pPr>
      <w:numPr>
        <w:numId w:val="15"/>
      </w:numPr>
      <w:overflowPunct/>
      <w:autoSpaceDE/>
      <w:autoSpaceDN/>
      <w:adjustRightInd/>
      <w:ind w:left="284" w:hanging="284"/>
      <w:jc w:val="both"/>
      <w:textAlignment w:val="auto"/>
    </w:pPr>
    <w:rPr>
      <w:rFonts w:asciiTheme="minorHAnsi" w:eastAsia="MS Mincho" w:hAnsiTheme="minorHAnsi" w:cstheme="minorHAnsi"/>
      <w:sz w:val="22"/>
      <w:szCs w:val="24"/>
      <w:lang w:val="en-US" w:eastAsia="zh-CN"/>
    </w:rPr>
  </w:style>
  <w:style w:type="character" w:customStyle="1" w:styleId="3GPPNormalTextChar">
    <w:name w:val="3GPP Normal Text Char"/>
    <w:link w:val="3GPPNormalText"/>
    <w:rsid w:val="00FD39B0"/>
    <w:rPr>
      <w:rFonts w:asciiTheme="minorHAnsi" w:eastAsia="MS Mincho" w:hAnsiTheme="minorHAnsi" w:cstheme="minorHAnsi"/>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147736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863253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7612546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145323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432933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5AIRPNAIUNRU-1830940522-4001</_dlc_DocId>
    <_dlc_DocIdUrl xmlns="71c5aaf6-e6ce-465b-b873-5148d2a4c105">
      <Url>https://nokia.sharepoint.com/sites/c5g/5gradio/_layouts/15/DocIdRedir.aspx?ID=5AIRPNAIUNRU-1830940522-4001</Url>
      <Description>5AIRPNAIUNRU-1830940522-4001</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7DD96CF-0E24-4278-B4C3-2D859337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929CA000-3DB9-4920-AEA9-C215682C5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1759</Words>
  <Characters>10031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cp:revision>
  <cp:lastPrinted>2018-09-27T11:04:00Z</cp:lastPrinted>
  <dcterms:created xsi:type="dcterms:W3CDTF">2018-09-28T17:45:00Z</dcterms:created>
  <dcterms:modified xsi:type="dcterms:W3CDTF">2018-09-28T17:45:00Z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87463e1d-b84f-499d-b0a3-679827e28a16</vt:lpwstr>
  </property>
</Properties>
</file>